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AE9B" w14:textId="77777777" w:rsidR="00D9311B" w:rsidRDefault="00D9311B" w:rsidP="00D9311B">
      <w:pPr>
        <w:pStyle w:val="Body"/>
        <w:rPr>
          <w:rFonts w:ascii="Nunito Sans" w:hAnsi="Nunito Sans"/>
        </w:rPr>
      </w:pPr>
    </w:p>
    <w:p w14:paraId="33BC619A" w14:textId="77777777" w:rsidR="00D9311B" w:rsidRPr="00052C43" w:rsidRDefault="00D9311B" w:rsidP="00D9311B">
      <w:pPr>
        <w:pStyle w:val="Body"/>
        <w:rPr>
          <w:rFonts w:ascii="Nunito Sans" w:hAnsi="Nunito Sans"/>
        </w:rPr>
      </w:pPr>
    </w:p>
    <w:p w14:paraId="5CF91CFF" w14:textId="77777777" w:rsidR="00D9311B" w:rsidRPr="00052C43" w:rsidRDefault="00D9311B" w:rsidP="00D9311B">
      <w:pPr>
        <w:pStyle w:val="Body"/>
        <w:suppressAutoHyphens/>
        <w:spacing w:line="288" w:lineRule="auto"/>
        <w:ind w:left="630" w:right="630"/>
        <w:rPr>
          <w:rFonts w:ascii="Nunito Sans" w:hAnsi="Nunito Sans"/>
          <w:color w:val="797979"/>
          <w:sz w:val="20"/>
          <w:szCs w:val="20"/>
        </w:rPr>
      </w:pPr>
    </w:p>
    <w:p w14:paraId="5BDA4A7C" w14:textId="7777777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60686DCE" w14:textId="40E766E3" w:rsidR="00D9311B" w:rsidRPr="00052C43" w:rsidRDefault="00D9311B" w:rsidP="00D9311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 xml:space="preserve">February </w:t>
      </w:r>
      <w:r w:rsidR="00FC0AB1">
        <w:rPr>
          <w:rFonts w:ascii="Nunito Sans" w:hAnsi="Nunito Sans"/>
          <w:b/>
          <w:bCs/>
          <w:color w:val="000000" w:themeColor="text1"/>
        </w:rPr>
        <w:t>8</w:t>
      </w:r>
      <w:r>
        <w:rPr>
          <w:rFonts w:ascii="Nunito Sans" w:hAnsi="Nunito Sans"/>
          <w:b/>
          <w:bCs/>
          <w:color w:val="000000" w:themeColor="text1"/>
        </w:rPr>
        <w:t>,</w:t>
      </w:r>
      <w:r w:rsidRPr="00052C43">
        <w:rPr>
          <w:rFonts w:ascii="Nunito Sans" w:hAnsi="Nunito Sans"/>
          <w:b/>
          <w:bCs/>
          <w:color w:val="000000" w:themeColor="text1"/>
        </w:rPr>
        <w:t xml:space="preserve"> 202</w:t>
      </w:r>
      <w:r w:rsidR="00FC0AB1">
        <w:rPr>
          <w:rFonts w:ascii="Nunito Sans" w:hAnsi="Nunito Sans"/>
          <w:b/>
          <w:bCs/>
          <w:color w:val="000000" w:themeColor="text1"/>
        </w:rPr>
        <w:t>2</w:t>
      </w:r>
    </w:p>
    <w:p w14:paraId="21497438" w14:textId="77777777" w:rsidR="00D9311B" w:rsidRPr="00052C43" w:rsidRDefault="00D9311B" w:rsidP="00D9311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19FC4FE7" w14:textId="7777777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Pr="00052C43">
        <w:rPr>
          <w:rFonts w:ascii="Nunito Sans" w:hAnsi="Nunito Sans"/>
          <w:color w:val="000000" w:themeColor="text1"/>
        </w:rPr>
        <w:tab/>
        <w:t>Jeff Donaldson, BLD Marketing</w:t>
      </w:r>
    </w:p>
    <w:p w14:paraId="7F92164C" w14:textId="7777777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Pr="00052C43">
        <w:rPr>
          <w:rFonts w:ascii="Nunito Sans" w:hAnsi="Nunito Sans"/>
          <w:b/>
          <w:color w:val="000000" w:themeColor="text1"/>
        </w:rPr>
        <w:tab/>
      </w:r>
      <w:r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Pr="00052C43">
          <w:rPr>
            <w:rStyle w:val="Hyperlink"/>
            <w:rFonts w:ascii="Nunito Sans" w:hAnsi="Nunito Sans"/>
          </w:rPr>
          <w:t>jeff.donaldson@bld-marketing.com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226E6975" w14:textId="77777777" w:rsidR="00D9311B" w:rsidRDefault="00D9311B" w:rsidP="00D9311B">
      <w:pPr>
        <w:pStyle w:val="Body"/>
        <w:ind w:right="634"/>
        <w:rPr>
          <w:rFonts w:ascii="Nunito Sans" w:hAnsi="Nunito Sans"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Phone:</w:t>
      </w:r>
      <w:r w:rsidRPr="00052C43">
        <w:rPr>
          <w:rFonts w:ascii="Nunito Sans" w:hAnsi="Nunito Sans"/>
          <w:color w:val="000000" w:themeColor="text1"/>
        </w:rPr>
        <w:tab/>
      </w:r>
      <w:r w:rsidRPr="00052C43">
        <w:rPr>
          <w:rFonts w:ascii="Nunito Sans" w:hAnsi="Nunito Sans"/>
          <w:color w:val="000000" w:themeColor="text1"/>
        </w:rPr>
        <w:tab/>
        <w:t>(412) 347-8039</w:t>
      </w:r>
    </w:p>
    <w:p w14:paraId="00D06D1F" w14:textId="77777777" w:rsidR="00D9311B" w:rsidRPr="003A1296" w:rsidRDefault="00D9311B" w:rsidP="00D9311B">
      <w:pPr>
        <w:pStyle w:val="Body"/>
        <w:ind w:right="634"/>
        <w:rPr>
          <w:rFonts w:ascii="Nunito Sans" w:hAnsi="Nunito Sans"/>
          <w:color w:val="000000" w:themeColor="text1"/>
        </w:rPr>
      </w:pPr>
      <w:r w:rsidRPr="00022142">
        <w:rPr>
          <w:rFonts w:ascii="Nunito Sans" w:hAnsi="Nunito Sans"/>
          <w:b/>
          <w:bCs/>
          <w:color w:val="000000" w:themeColor="text1"/>
        </w:rPr>
        <w:t>Photos:</w:t>
      </w:r>
      <w:r>
        <w:rPr>
          <w:rFonts w:ascii="Nunito Sans" w:hAnsi="Nunito Sans"/>
          <w:color w:val="000000" w:themeColor="text1"/>
        </w:rPr>
        <w:tab/>
      </w:r>
      <w:hyperlink r:id="rId11" w:history="1">
        <w:r>
          <w:rPr>
            <w:rStyle w:val="Hyperlink"/>
            <w:rFonts w:ascii="Nunito Sans" w:hAnsi="Nunito Sans"/>
          </w:rPr>
          <w:t>http://www.bldpressroom.com/bld/awards-new-accounts-2022</w:t>
        </w:r>
      </w:hyperlink>
    </w:p>
    <w:p w14:paraId="56F6F9E7" w14:textId="77777777" w:rsidR="00D9311B" w:rsidRPr="00FB4D4C" w:rsidRDefault="00D9311B" w:rsidP="00D9311B">
      <w:pPr>
        <w:rPr>
          <w:rFonts w:ascii="Nunito Sans" w:hAnsi="Nunito Sans" w:cs="Arial"/>
          <w:bCs/>
          <w:sz w:val="22"/>
          <w:szCs w:val="22"/>
        </w:rPr>
      </w:pPr>
    </w:p>
    <w:p w14:paraId="5BDE033C" w14:textId="77777777" w:rsidR="00D9311B" w:rsidRPr="00052C43" w:rsidRDefault="00D9311B" w:rsidP="00D9311B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6F2F04D0" w14:textId="5A1DE8C5" w:rsidR="00D9311B" w:rsidRPr="003A70C0" w:rsidRDefault="00D9311B" w:rsidP="00D9311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4"/>
          <w:szCs w:val="24"/>
        </w:rPr>
      </w:pP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BLD Marketing Wins Industry Accolades, </w:t>
      </w:r>
      <w:r>
        <w:rPr>
          <w:rFonts w:ascii="Nunito Sans" w:hAnsi="Nunito Sans"/>
          <w:b/>
          <w:color w:val="000000" w:themeColor="text1"/>
          <w:sz w:val="24"/>
          <w:szCs w:val="24"/>
        </w:rPr>
        <w:br/>
      </w:r>
      <w:r w:rsidR="00E85A83" w:rsidRPr="003A70C0">
        <w:rPr>
          <w:rFonts w:ascii="Nunito Sans" w:hAnsi="Nunito Sans"/>
          <w:b/>
          <w:color w:val="000000" w:themeColor="text1"/>
          <w:sz w:val="24"/>
          <w:szCs w:val="24"/>
        </w:rPr>
        <w:t xml:space="preserve">Demonstrates Year-Over-Year Growth </w:t>
      </w:r>
      <w:r w:rsidRPr="003A70C0">
        <w:rPr>
          <w:rFonts w:ascii="Nunito Sans" w:hAnsi="Nunito Sans"/>
          <w:b/>
          <w:color w:val="000000" w:themeColor="text1"/>
          <w:sz w:val="24"/>
          <w:szCs w:val="24"/>
        </w:rPr>
        <w:t>at Start of 2022</w:t>
      </w:r>
    </w:p>
    <w:p w14:paraId="79D88E9A" w14:textId="2F2320DC" w:rsidR="00D9311B" w:rsidRPr="003A70C0" w:rsidRDefault="00D9311B" w:rsidP="00D9311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Team Secures Two PRSA Awards</w:t>
      </w:r>
      <w:r w:rsidR="00E85A83"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,</w:t>
      </w: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Adds </w:t>
      </w:r>
      <w:r w:rsidR="00E85A83"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Several</w:t>
      </w: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New Accounts to Client Roster</w:t>
      </w:r>
    </w:p>
    <w:p w14:paraId="03E3B1A5" w14:textId="77777777" w:rsidR="00D9311B" w:rsidRPr="003A70C0" w:rsidRDefault="00D9311B" w:rsidP="00D9311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122B89E" w14:textId="412DA216" w:rsidR="00D9311B" w:rsidRPr="003A70C0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/>
          <w:color w:val="000000" w:themeColor="text1"/>
          <w:sz w:val="20"/>
          <w:szCs w:val="20"/>
        </w:rPr>
        <w:t>PITTSBURGH, PA…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hyperlink r:id="rId12" w:history="1">
        <w:r w:rsidRPr="003A70C0">
          <w:rPr>
            <w:rStyle w:val="Hyperlink"/>
            <w:rFonts w:ascii="Nunito Sans" w:hAnsi="Nunito Sans"/>
            <w:sz w:val="20"/>
            <w:szCs w:val="20"/>
          </w:rPr>
          <w:t>BLD Marketing</w:t>
        </w:r>
      </w:hyperlink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, a results-based, digital-first, full-service strategic marketing agency serving the building materials category exclusively throughout North America and abroad, </w:t>
      </w:r>
      <w:r w:rsidR="00E85A83" w:rsidRPr="003A70C0">
        <w:rPr>
          <w:rFonts w:ascii="Nunito Sans" w:hAnsi="Nunito Sans"/>
          <w:color w:val="000000" w:themeColor="text1"/>
          <w:sz w:val="20"/>
          <w:szCs w:val="20"/>
        </w:rPr>
        <w:t>is demonstrating ongoing growth in its business at the start of 2022. At the same time, the agency has received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prestigious industry recognition for its work </w:t>
      </w:r>
      <w:r w:rsidR="00E85A83" w:rsidRPr="003A70C0">
        <w:rPr>
          <w:rFonts w:ascii="Nunito Sans" w:hAnsi="Nunito Sans"/>
          <w:color w:val="000000" w:themeColor="text1"/>
          <w:sz w:val="20"/>
          <w:szCs w:val="20"/>
        </w:rPr>
        <w:t>on behalf of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clients in the building and construction category.</w:t>
      </w:r>
    </w:p>
    <w:p w14:paraId="3C116FA6" w14:textId="77777777" w:rsidR="00D9311B" w:rsidRPr="003A70C0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03F4FC83" w14:textId="550CF792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On January 27, 2022, the </w:t>
      </w:r>
      <w:hyperlink r:id="rId13" w:history="1">
        <w:r w:rsidRPr="003A70C0">
          <w:rPr>
            <w:rStyle w:val="Hyperlink"/>
            <w:rFonts w:ascii="Nunito Sans" w:hAnsi="Nunito Sans"/>
            <w:sz w:val="20"/>
            <w:szCs w:val="20"/>
          </w:rPr>
          <w:t>Public Relations Society of America (PRSA) Pittsburgh chapter</w:t>
        </w:r>
      </w:hyperlink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recognized BLD Marketing with two Awards of Merit at its annual Renaissance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Awards banquet, held at the Carnegie Science Center on Pittsburgh’s North Side. BLD won accolades in the “Media Relations” category for its work on behalf of </w:t>
      </w:r>
      <w:hyperlink r:id="rId14" w:history="1">
        <w:r>
          <w:rPr>
            <w:rStyle w:val="Hyperlink"/>
            <w:rFonts w:ascii="Nunito Sans" w:hAnsi="Nunito Sans"/>
            <w:sz w:val="20"/>
            <w:szCs w:val="20"/>
          </w:rPr>
          <w:t>SAF</w:t>
        </w:r>
      </w:hyperlink>
      <w:r>
        <w:rPr>
          <w:rFonts w:ascii="Nunito Sans" w:hAnsi="Nunito Sans"/>
          <w:color w:val="000000" w:themeColor="text1"/>
          <w:sz w:val="20"/>
          <w:szCs w:val="20"/>
        </w:rPr>
        <w:t xml:space="preserve"> and </w:t>
      </w:r>
      <w:hyperlink r:id="rId15" w:history="1">
        <w:r w:rsidRPr="00B75B4B">
          <w:rPr>
            <w:rStyle w:val="Hyperlink"/>
            <w:rFonts w:ascii="Nunito Sans" w:hAnsi="Nunito Sans"/>
            <w:sz w:val="20"/>
            <w:szCs w:val="20"/>
          </w:rPr>
          <w:t>84 Lumber</w:t>
        </w:r>
      </w:hyperlink>
      <w:r>
        <w:rPr>
          <w:rFonts w:ascii="Nunito Sans" w:hAnsi="Nunito Sans"/>
          <w:color w:val="000000" w:themeColor="text1"/>
          <w:sz w:val="20"/>
          <w:szCs w:val="20"/>
        </w:rPr>
        <w:t xml:space="preserve">. The program for SAF focused on yearlong engagement to raise awareness of the brand and its products along with promotion of the grand opening of a new Texas manufacturing facility last fall. For 84 Lumber, BLD Marketing continues to execute a </w:t>
      </w:r>
      <w:r w:rsidR="00087311">
        <w:rPr>
          <w:rFonts w:ascii="Nunito Sans" w:hAnsi="Nunito Sans"/>
          <w:color w:val="000000" w:themeColor="text1"/>
          <w:sz w:val="20"/>
          <w:szCs w:val="20"/>
        </w:rPr>
        <w:t xml:space="preserve">national recruitment </w:t>
      </w:r>
      <w:r>
        <w:rPr>
          <w:rFonts w:ascii="Nunito Sans" w:hAnsi="Nunito Sans"/>
          <w:color w:val="000000" w:themeColor="text1"/>
          <w:sz w:val="20"/>
          <w:szCs w:val="20"/>
        </w:rPr>
        <w:t>campaign designed to seek and secure qualified applicants for the company during a time of unprecedented growth.</w:t>
      </w:r>
    </w:p>
    <w:p w14:paraId="6887F2D2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427B5C33" w14:textId="1BA98DDC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color w:val="000000" w:themeColor="text1"/>
          <w:sz w:val="20"/>
          <w:szCs w:val="20"/>
        </w:rPr>
        <w:t>“BLD Marketing’s PR</w:t>
      </w:r>
      <w:r w:rsidR="00087311" w:rsidRPr="003A70C0">
        <w:rPr>
          <w:rFonts w:ascii="Nunito Sans" w:hAnsi="Nunito Sans"/>
          <w:color w:val="000000" w:themeColor="text1"/>
          <w:sz w:val="20"/>
          <w:szCs w:val="20"/>
        </w:rPr>
        <w:t xml:space="preserve">, content marketing, and social media 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>practice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has become our fastest-growing discipline at the agency, and the awards from PRSA are just the latest confirmation of 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>our team’s</w:t>
      </w:r>
      <w:r w:rsidR="006028AA" w:rsidRPr="003A70C0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>outstanding work,” said David Sladack, president of BLD Marketing. “</w:t>
      </w:r>
      <w:r w:rsidR="006028AA" w:rsidRPr="003A70C0">
        <w:rPr>
          <w:rFonts w:ascii="Nunito Sans" w:hAnsi="Nunito Sans"/>
          <w:color w:val="000000" w:themeColor="text1"/>
          <w:sz w:val="20"/>
          <w:szCs w:val="20"/>
        </w:rPr>
        <w:t>We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focus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on storytelling on behalf of our clients and </w:t>
      </w:r>
      <w:r w:rsidR="006028AA">
        <w:rPr>
          <w:rFonts w:ascii="Nunito Sans" w:hAnsi="Nunito Sans"/>
          <w:color w:val="000000" w:themeColor="text1"/>
          <w:sz w:val="20"/>
          <w:szCs w:val="20"/>
        </w:rPr>
        <w:t xml:space="preserve">take 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an integrated approach to </w:t>
      </w:r>
      <w:r w:rsidR="006028AA">
        <w:rPr>
          <w:rFonts w:ascii="Nunito Sans" w:hAnsi="Nunito Sans"/>
          <w:color w:val="000000" w:themeColor="text1"/>
          <w:sz w:val="20"/>
          <w:szCs w:val="20"/>
        </w:rPr>
        <w:t xml:space="preserve">deploying </w:t>
      </w:r>
      <w:r>
        <w:rPr>
          <w:rFonts w:ascii="Nunito Sans" w:hAnsi="Nunito Sans"/>
          <w:color w:val="000000" w:themeColor="text1"/>
          <w:sz w:val="20"/>
          <w:szCs w:val="20"/>
        </w:rPr>
        <w:t>earned and owned media strategies. The results speak for themselves.”</w:t>
      </w:r>
    </w:p>
    <w:p w14:paraId="118CD850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2D4F6634" w14:textId="6637BD95" w:rsidR="00D9311B" w:rsidRPr="003A70C0" w:rsidRDefault="00E85A83" w:rsidP="00C81DD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BLD Marketing has also recorded year-over-year growth in overall revenue, the latest evidence of a sustained growth trajectory for the agency. Revenue increased </w:t>
      </w:r>
      <w:r w:rsidR="003A70C0" w:rsidRPr="003A70C0">
        <w:rPr>
          <w:rFonts w:ascii="Nunito Sans" w:hAnsi="Nunito Sans"/>
          <w:color w:val="000000" w:themeColor="text1"/>
          <w:sz w:val="20"/>
          <w:szCs w:val="20"/>
        </w:rPr>
        <w:t>35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>% between 2020 and 2021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>. The addition of several new accounts has help</w:t>
      </w:r>
      <w:r w:rsidR="00F40152" w:rsidRPr="003A70C0">
        <w:rPr>
          <w:rFonts w:ascii="Nunito Sans" w:hAnsi="Nunito Sans"/>
          <w:color w:val="000000" w:themeColor="text1"/>
          <w:sz w:val="20"/>
          <w:szCs w:val="20"/>
        </w:rPr>
        <w:t>ed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 to fuel this growth, including Nucor, the parent company of three separate metal cladding brands – </w:t>
      </w:r>
      <w:hyperlink r:id="rId16" w:history="1">
        <w:r w:rsidR="00C81DDB" w:rsidRPr="003A70C0">
          <w:rPr>
            <w:rStyle w:val="Hyperlink"/>
            <w:rFonts w:ascii="Nunito Sans" w:hAnsi="Nunito Sans"/>
            <w:sz w:val="20"/>
            <w:szCs w:val="20"/>
          </w:rPr>
          <w:t>CENTRIA</w:t>
        </w:r>
      </w:hyperlink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hyperlink r:id="rId17" w:history="1">
        <w:r w:rsidR="00C81DDB" w:rsidRPr="003A70C0">
          <w:rPr>
            <w:rStyle w:val="Hyperlink"/>
            <w:rFonts w:ascii="Nunito Sans" w:hAnsi="Nunito Sans"/>
            <w:sz w:val="20"/>
            <w:szCs w:val="20"/>
          </w:rPr>
          <w:t>Metl-Span</w:t>
        </w:r>
      </w:hyperlink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, and </w:t>
      </w:r>
      <w:hyperlink r:id="rId18" w:history="1">
        <w:r w:rsidR="00C81DDB" w:rsidRPr="003A70C0">
          <w:rPr>
            <w:rStyle w:val="Hyperlink"/>
            <w:rFonts w:ascii="Nunito Sans" w:hAnsi="Nunito Sans"/>
            <w:sz w:val="20"/>
            <w:szCs w:val="20"/>
          </w:rPr>
          <w:t>TrueCore</w:t>
        </w:r>
      </w:hyperlink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. BLD was recently named the agency of record for all three brands. BLD Marketing has also 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lastRenderedPageBreak/>
        <w:t xml:space="preserve">forged a partnership with </w:t>
      </w:r>
      <w:hyperlink r:id="rId19" w:history="1">
        <w:r w:rsidR="00D9311B" w:rsidRPr="003A70C0">
          <w:rPr>
            <w:rStyle w:val="Hyperlink"/>
            <w:rFonts w:ascii="Nunito Sans" w:hAnsi="Nunito Sans"/>
            <w:sz w:val="20"/>
            <w:szCs w:val="20"/>
          </w:rPr>
          <w:t>Branch Technology</w:t>
        </w:r>
      </w:hyperlink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D9311B" w:rsidRPr="003A70C0">
        <w:rPr>
          <w:rFonts w:ascii="Nunito Sans" w:hAnsi="Nunito Sans"/>
          <w:color w:val="000000" w:themeColor="text1"/>
          <w:sz w:val="20"/>
          <w:szCs w:val="20"/>
        </w:rPr>
        <w:t xml:space="preserve">a construction-tech company that 3D prints facades for commercial buildings. </w:t>
      </w:r>
    </w:p>
    <w:p w14:paraId="424B7FC0" w14:textId="77777777" w:rsidR="00C81DDB" w:rsidRPr="003A70C0" w:rsidRDefault="00C81DDB" w:rsidP="00C81DD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5A109EA6" w14:textId="673AB26D" w:rsidR="00D9311B" w:rsidRPr="003A70C0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color w:val="000000" w:themeColor="text1"/>
          <w:sz w:val="20"/>
          <w:szCs w:val="20"/>
        </w:rPr>
        <w:t>“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>Our growth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demonstrates that BLD Marketing has secured its reputation as a leader in marketing services for building materials manufacturers</w:t>
      </w:r>
      <w:r w:rsidR="00087311" w:rsidRPr="003A70C0">
        <w:rPr>
          <w:rFonts w:ascii="Nunito Sans" w:hAnsi="Nunito Sans"/>
          <w:color w:val="000000" w:themeColor="text1"/>
          <w:sz w:val="20"/>
          <w:szCs w:val="20"/>
        </w:rPr>
        <w:t xml:space="preserve"> and other key stakeholders in the </w:t>
      </w:r>
      <w:r w:rsidR="006028AA" w:rsidRPr="003A70C0">
        <w:rPr>
          <w:rFonts w:ascii="Nunito Sans" w:hAnsi="Nunito Sans"/>
          <w:color w:val="000000" w:themeColor="text1"/>
          <w:sz w:val="20"/>
          <w:szCs w:val="20"/>
        </w:rPr>
        <w:t xml:space="preserve">construction </w:t>
      </w:r>
      <w:r w:rsidR="00087311" w:rsidRPr="003A70C0">
        <w:rPr>
          <w:rFonts w:ascii="Nunito Sans" w:hAnsi="Nunito Sans"/>
          <w:color w:val="000000" w:themeColor="text1"/>
          <w:sz w:val="20"/>
          <w:szCs w:val="20"/>
        </w:rPr>
        <w:t>industry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>,” added Kevin Mayer, CEO of BLD Marketing. “Each one of our new clients is either a category leader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 or 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>an industry disruptor</w:t>
      </w:r>
      <w:r w:rsidR="00087311" w:rsidRPr="003A70C0">
        <w:rPr>
          <w:rFonts w:ascii="Nunito Sans" w:hAnsi="Nunito Sans"/>
          <w:color w:val="000000" w:themeColor="text1"/>
          <w:sz w:val="20"/>
          <w:szCs w:val="20"/>
        </w:rPr>
        <w:t xml:space="preserve"> bringing new innovations and new thinking to the forefront. </w:t>
      </w: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 We’re excited about these new partnerships and the overall direction and success of the agency.”</w:t>
      </w:r>
    </w:p>
    <w:p w14:paraId="4AA32444" w14:textId="77777777" w:rsidR="00D9311B" w:rsidRPr="003A70C0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6FB315FF" w14:textId="7C261303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color w:val="000000" w:themeColor="text1"/>
          <w:sz w:val="20"/>
          <w:szCs w:val="20"/>
        </w:rPr>
        <w:t xml:space="preserve">Mayer and Sladack added that the 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>agency</w:t>
      </w:r>
      <w:r w:rsidR="003A70C0" w:rsidRPr="003A70C0">
        <w:rPr>
          <w:rFonts w:ascii="Nunito Sans" w:hAnsi="Nunito Sans"/>
          <w:color w:val="000000" w:themeColor="text1"/>
          <w:sz w:val="20"/>
          <w:szCs w:val="20"/>
        </w:rPr>
        <w:t xml:space="preserve">’s </w:t>
      </w:r>
      <w:r w:rsidR="00626E1F">
        <w:rPr>
          <w:rFonts w:ascii="Nunito Sans" w:hAnsi="Nunito Sans"/>
          <w:color w:val="000000" w:themeColor="text1"/>
          <w:sz w:val="20"/>
          <w:szCs w:val="20"/>
        </w:rPr>
        <w:t xml:space="preserve">adjusted gross </w:t>
      </w:r>
      <w:r w:rsidR="003A70C0" w:rsidRPr="003A70C0">
        <w:rPr>
          <w:rFonts w:ascii="Nunito Sans" w:hAnsi="Nunito Sans"/>
          <w:color w:val="000000" w:themeColor="text1"/>
          <w:sz w:val="20"/>
          <w:szCs w:val="20"/>
        </w:rPr>
        <w:t xml:space="preserve">revenue has </w:t>
      </w:r>
      <w:r w:rsidR="00626E1F">
        <w:rPr>
          <w:rFonts w:ascii="Nunito Sans" w:hAnsi="Nunito Sans"/>
          <w:color w:val="000000" w:themeColor="text1"/>
          <w:sz w:val="20"/>
          <w:szCs w:val="20"/>
        </w:rPr>
        <w:t>nearly doubled</w:t>
      </w:r>
      <w:r w:rsidR="003A70C0" w:rsidRPr="003A70C0">
        <w:rPr>
          <w:rFonts w:ascii="Nunito Sans" w:hAnsi="Nunito Sans"/>
          <w:color w:val="000000" w:themeColor="text1"/>
          <w:sz w:val="20"/>
          <w:szCs w:val="20"/>
        </w:rPr>
        <w:t xml:space="preserve"> in the last five years. </w:t>
      </w:r>
      <w:r w:rsidR="00C81DDB" w:rsidRPr="003A70C0">
        <w:rPr>
          <w:rFonts w:ascii="Nunito Sans" w:hAnsi="Nunito Sans"/>
          <w:color w:val="000000" w:themeColor="text1"/>
          <w:sz w:val="20"/>
          <w:szCs w:val="20"/>
        </w:rPr>
        <w:t xml:space="preserve"> </w:t>
      </w:r>
    </w:p>
    <w:p w14:paraId="445FDAE9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2C5DFF7A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Formerly LarsonO’Brien, the agency changed its name to BLD Marketing in December 2019 to reflect a decades-long exclusive focus on the building and construction category.</w:t>
      </w:r>
    </w:p>
    <w:p w14:paraId="2D1EB533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0E1A431E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For more information on BLD Marketing, visit </w:t>
      </w:r>
      <w:hyperlink r:id="rId20" w:history="1">
        <w:r w:rsidRPr="00141CA6">
          <w:rPr>
            <w:rStyle w:val="Hyperlink"/>
            <w:rFonts w:ascii="Nunito Sans" w:hAnsi="Nunito Sans"/>
            <w:sz w:val="20"/>
            <w:szCs w:val="20"/>
          </w:rPr>
          <w:t>www.bld-marketing.com</w:t>
        </w:r>
      </w:hyperlink>
    </w:p>
    <w:p w14:paraId="208D845B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701B6236" w14:textId="77777777" w:rsidR="00D9311B" w:rsidRPr="003D16F8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65939293" w14:textId="77777777" w:rsidR="00D9311B" w:rsidRPr="00052C43" w:rsidRDefault="00D9311B" w:rsidP="00D9311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>BLD Marketing is a results-based, digitally-focused, full-service strategic marketing firm exclusively serving the commercial and residential building materials category. We offer a portfolio of strategic marketing services and implementation capabilities to help our clients build, grow</w:t>
      </w:r>
      <w:r>
        <w:rPr>
          <w:rFonts w:ascii="Nunito Sans" w:hAnsi="Nunito Sans"/>
          <w:bCs/>
          <w:color w:val="000000" w:themeColor="text1"/>
          <w:sz w:val="20"/>
          <w:szCs w:val="20"/>
        </w:rPr>
        <w:t>,</w:t>
      </w:r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 xml:space="preserve"> and optimize a healthy digital marketing ecosystem, leading to quicker growth rates and higher profitability.</w:t>
      </w:r>
      <w:r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Visit: </w:t>
      </w:r>
      <w:hyperlink r:id="rId21" w:history="1">
        <w:r w:rsidRPr="00052C43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696AED0A" w14:textId="77777777" w:rsidR="00D9311B" w:rsidRPr="000A1C2B" w:rsidRDefault="00D9311B" w:rsidP="00D9311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p w14:paraId="3CC47B56" w14:textId="475DF68B" w:rsidR="00056170" w:rsidRPr="00D9311B" w:rsidRDefault="00056170" w:rsidP="00D9311B"/>
    <w:sectPr w:rsidR="00056170" w:rsidRPr="00D9311B" w:rsidSect="0008637E">
      <w:headerReference w:type="default" r:id="rId22"/>
      <w:headerReference w:type="first" r:id="rId23"/>
      <w:footerReference w:type="first" r:id="rId24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29D6" w14:textId="77777777" w:rsidR="0065125A" w:rsidRDefault="0065125A">
      <w:r>
        <w:separator/>
      </w:r>
    </w:p>
  </w:endnote>
  <w:endnote w:type="continuationSeparator" w:id="0">
    <w:p w14:paraId="62A7229A" w14:textId="77777777" w:rsidR="0065125A" w:rsidRDefault="0065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Nunito Sans ExtraBold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9356" w14:textId="77777777" w:rsidR="0065125A" w:rsidRDefault="0065125A">
      <w:r>
        <w:separator/>
      </w:r>
    </w:p>
  </w:footnote>
  <w:footnote w:type="continuationSeparator" w:id="0">
    <w:p w14:paraId="669AEA23" w14:textId="77777777" w:rsidR="0065125A" w:rsidRDefault="0065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048" w14:textId="77777777" w:rsidR="00056170" w:rsidRDefault="000561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F4F" w14:textId="77777777" w:rsidR="00D477E7" w:rsidRDefault="006B50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2FBA1" wp14:editId="6CA8FE36">
          <wp:simplePos x="0" y="0"/>
          <wp:positionH relativeFrom="margin">
            <wp:posOffset>2538730</wp:posOffset>
          </wp:positionH>
          <wp:positionV relativeFrom="margin">
            <wp:posOffset>-1108710</wp:posOffset>
          </wp:positionV>
          <wp:extent cx="866140" cy="9404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6"/>
  </w:num>
  <w:num w:numId="3">
    <w:abstractNumId w:val="17"/>
  </w:num>
  <w:num w:numId="4">
    <w:abstractNumId w:val="14"/>
  </w:num>
  <w:num w:numId="5">
    <w:abstractNumId w:val="8"/>
  </w:num>
  <w:num w:numId="6">
    <w:abstractNumId w:val="0"/>
  </w:num>
  <w:num w:numId="7">
    <w:abstractNumId w:val="11"/>
  </w:num>
  <w:num w:numId="8">
    <w:abstractNumId w:val="19"/>
  </w:num>
  <w:num w:numId="9">
    <w:abstractNumId w:val="28"/>
  </w:num>
  <w:num w:numId="10">
    <w:abstractNumId w:val="5"/>
  </w:num>
  <w:num w:numId="11">
    <w:abstractNumId w:val="27"/>
  </w:num>
  <w:num w:numId="12">
    <w:abstractNumId w:val="9"/>
  </w:num>
  <w:num w:numId="13">
    <w:abstractNumId w:val="32"/>
  </w:num>
  <w:num w:numId="14">
    <w:abstractNumId w:val="24"/>
  </w:num>
  <w:num w:numId="15">
    <w:abstractNumId w:val="25"/>
  </w:num>
  <w:num w:numId="16">
    <w:abstractNumId w:val="26"/>
  </w:num>
  <w:num w:numId="17">
    <w:abstractNumId w:val="13"/>
  </w:num>
  <w:num w:numId="18">
    <w:abstractNumId w:val="2"/>
  </w:num>
  <w:num w:numId="19">
    <w:abstractNumId w:val="4"/>
  </w:num>
  <w:num w:numId="20">
    <w:abstractNumId w:val="7"/>
  </w:num>
  <w:num w:numId="21">
    <w:abstractNumId w:val="34"/>
  </w:num>
  <w:num w:numId="22">
    <w:abstractNumId w:val="30"/>
  </w:num>
  <w:num w:numId="23">
    <w:abstractNumId w:val="1"/>
  </w:num>
  <w:num w:numId="24">
    <w:abstractNumId w:val="12"/>
  </w:num>
  <w:num w:numId="25">
    <w:abstractNumId w:val="23"/>
  </w:num>
  <w:num w:numId="26">
    <w:abstractNumId w:val="21"/>
  </w:num>
  <w:num w:numId="27">
    <w:abstractNumId w:val="18"/>
  </w:num>
  <w:num w:numId="28">
    <w:abstractNumId w:val="22"/>
  </w:num>
  <w:num w:numId="29">
    <w:abstractNumId w:val="33"/>
  </w:num>
  <w:num w:numId="30">
    <w:abstractNumId w:val="10"/>
  </w:num>
  <w:num w:numId="31">
    <w:abstractNumId w:val="29"/>
  </w:num>
  <w:num w:numId="32">
    <w:abstractNumId w:val="3"/>
  </w:num>
  <w:num w:numId="33">
    <w:abstractNumId w:val="20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1B6E"/>
    <w:rsid w:val="00002138"/>
    <w:rsid w:val="00031D8B"/>
    <w:rsid w:val="00047926"/>
    <w:rsid w:val="00056170"/>
    <w:rsid w:val="0008637E"/>
    <w:rsid w:val="00087311"/>
    <w:rsid w:val="00097AE9"/>
    <w:rsid w:val="000D7543"/>
    <w:rsid w:val="000F2FDF"/>
    <w:rsid w:val="00101171"/>
    <w:rsid w:val="0010579C"/>
    <w:rsid w:val="00142402"/>
    <w:rsid w:val="001920A2"/>
    <w:rsid w:val="001E4D73"/>
    <w:rsid w:val="00230ED4"/>
    <w:rsid w:val="002C0BDE"/>
    <w:rsid w:val="002D2132"/>
    <w:rsid w:val="00312D61"/>
    <w:rsid w:val="00334CC5"/>
    <w:rsid w:val="0034030C"/>
    <w:rsid w:val="003A70C0"/>
    <w:rsid w:val="003F2EF0"/>
    <w:rsid w:val="004862C3"/>
    <w:rsid w:val="00544851"/>
    <w:rsid w:val="00566B54"/>
    <w:rsid w:val="005F7F3A"/>
    <w:rsid w:val="00600515"/>
    <w:rsid w:val="006028AA"/>
    <w:rsid w:val="00607D7E"/>
    <w:rsid w:val="006266B6"/>
    <w:rsid w:val="00626E1F"/>
    <w:rsid w:val="0065125A"/>
    <w:rsid w:val="006B036A"/>
    <w:rsid w:val="006B50EA"/>
    <w:rsid w:val="006D5E15"/>
    <w:rsid w:val="006F3FC1"/>
    <w:rsid w:val="00725B27"/>
    <w:rsid w:val="007315CF"/>
    <w:rsid w:val="007659F5"/>
    <w:rsid w:val="007B4BBA"/>
    <w:rsid w:val="00821348"/>
    <w:rsid w:val="008678E0"/>
    <w:rsid w:val="00876024"/>
    <w:rsid w:val="008A5473"/>
    <w:rsid w:val="008E4ED7"/>
    <w:rsid w:val="008E5278"/>
    <w:rsid w:val="00942F48"/>
    <w:rsid w:val="00944952"/>
    <w:rsid w:val="00975F7B"/>
    <w:rsid w:val="00987475"/>
    <w:rsid w:val="00991765"/>
    <w:rsid w:val="009C0519"/>
    <w:rsid w:val="009C691C"/>
    <w:rsid w:val="009D3BDA"/>
    <w:rsid w:val="009D4C58"/>
    <w:rsid w:val="009E201F"/>
    <w:rsid w:val="009F3DC0"/>
    <w:rsid w:val="00A078BA"/>
    <w:rsid w:val="00A37F81"/>
    <w:rsid w:val="00A5739C"/>
    <w:rsid w:val="00A704AF"/>
    <w:rsid w:val="00B417EE"/>
    <w:rsid w:val="00B61EB2"/>
    <w:rsid w:val="00BD6129"/>
    <w:rsid w:val="00C5746A"/>
    <w:rsid w:val="00C81DDB"/>
    <w:rsid w:val="00C837CC"/>
    <w:rsid w:val="00C862CC"/>
    <w:rsid w:val="00D477E7"/>
    <w:rsid w:val="00D55D6F"/>
    <w:rsid w:val="00D9311B"/>
    <w:rsid w:val="00DB0CAC"/>
    <w:rsid w:val="00DE3F30"/>
    <w:rsid w:val="00E229E7"/>
    <w:rsid w:val="00E85A83"/>
    <w:rsid w:val="00E91418"/>
    <w:rsid w:val="00EC3CA3"/>
    <w:rsid w:val="00EF2A21"/>
    <w:rsid w:val="00F40152"/>
    <w:rsid w:val="00F60977"/>
    <w:rsid w:val="00F65117"/>
    <w:rsid w:val="00F741B6"/>
    <w:rsid w:val="00FB49BA"/>
    <w:rsid w:val="00FB6143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67B6F7F3-9993-3640-8511-3EE543D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styleId="UnresolvedMention">
    <w:name w:val="Unresolved Mention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sa-pgh.org/" TargetMode="External"/><Relationship Id="rId18" Type="http://schemas.openxmlformats.org/officeDocument/2006/relationships/hyperlink" Target="https://www.truecorepanels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ld-marketing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hyperlink" Target="https://www.metlspan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ia.com/" TargetMode="External"/><Relationship Id="rId20" Type="http://schemas.openxmlformats.org/officeDocument/2006/relationships/hyperlink" Target="http://www.bld-marketing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awards-new-accounts-2022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84lumber.com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hyperlink" Target="https://branchtechnolog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f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/Desktop/BLD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5" ma:contentTypeDescription="Create a new document." ma:contentTypeScope="" ma:versionID="1e6addc076d183c05378121eb3303b1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af07488e8da18ce7aa60ee03244cd71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</ds:schemaRefs>
</ds:datastoreItem>
</file>

<file path=customXml/itemProps2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3C638-35D6-4D7D-B527-75E95FCF9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BLD Letterhead.dotx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Dana O'Black</cp:lastModifiedBy>
  <cp:revision>2</cp:revision>
  <cp:lastPrinted>2019-11-13T19:52:00Z</cp:lastPrinted>
  <dcterms:created xsi:type="dcterms:W3CDTF">2022-02-08T14:42:00Z</dcterms:created>
  <dcterms:modified xsi:type="dcterms:W3CDTF">2022-02-08T14:42:00Z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