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1E652" w14:textId="77777777" w:rsidR="003E5AB4" w:rsidRPr="00E8477B" w:rsidRDefault="003E5AB4" w:rsidP="003E5AB4">
      <w:pPr>
        <w:rPr>
          <w:rFonts w:ascii="Calibri" w:eastAsia="Calibri" w:hAnsi="Calibri" w:cs="Arial"/>
          <w:sz w:val="28"/>
          <w:szCs w:val="28"/>
        </w:rPr>
      </w:pPr>
    </w:p>
    <w:p w14:paraId="60EDA9B0" w14:textId="77777777" w:rsidR="003E5AB4" w:rsidRPr="00C8676E" w:rsidRDefault="003E5AB4" w:rsidP="003E5AB4">
      <w:pPr>
        <w:jc w:val="left"/>
        <w:rPr>
          <w:rFonts w:ascii="Calibri" w:eastAsia="Calibri" w:hAnsi="Calibri" w:cs="Arial"/>
          <w:b/>
          <w:bCs/>
          <w:sz w:val="23"/>
          <w:szCs w:val="24"/>
        </w:rPr>
      </w:pPr>
    </w:p>
    <w:p w14:paraId="0CB48010" w14:textId="77777777" w:rsidR="00EF0603" w:rsidRPr="00574A8B" w:rsidRDefault="00EF0603" w:rsidP="00EF0603">
      <w:pPr>
        <w:jc w:val="left"/>
        <w:rPr>
          <w:rFonts w:ascii="Calibri" w:hAnsi="Calibri" w:cs="Arial"/>
          <w:b/>
          <w:bCs/>
          <w:sz w:val="23"/>
          <w:szCs w:val="24"/>
        </w:rPr>
      </w:pPr>
      <w:r w:rsidRPr="00574A8B">
        <w:rPr>
          <w:rFonts w:ascii="Calibri" w:hAnsi="Calibri" w:cs="Arial"/>
          <w:b/>
          <w:bCs/>
          <w:sz w:val="23"/>
          <w:szCs w:val="24"/>
        </w:rPr>
        <w:t>FOR IMMEDIATE RELEASE</w:t>
      </w:r>
    </w:p>
    <w:p w14:paraId="03A18B48" w14:textId="77777777" w:rsidR="00EF0603" w:rsidRPr="00C8676E" w:rsidRDefault="00EF0603" w:rsidP="00EF0603">
      <w:pPr>
        <w:jc w:val="left"/>
        <w:rPr>
          <w:rFonts w:ascii="Calibri" w:hAnsi="Calibri" w:cs="Arial"/>
          <w:b/>
          <w:bCs/>
          <w:sz w:val="23"/>
          <w:szCs w:val="24"/>
        </w:rPr>
      </w:pPr>
    </w:p>
    <w:p w14:paraId="6768F5BD" w14:textId="77777777" w:rsidR="00EF0603" w:rsidRPr="00C8676E" w:rsidRDefault="00EF0603" w:rsidP="00EF0603">
      <w:pPr>
        <w:rPr>
          <w:rFonts w:ascii="Calibri" w:eastAsia="Calibri" w:hAnsi="Calibri" w:cs="Arial"/>
          <w:b/>
          <w:sz w:val="23"/>
          <w:szCs w:val="23"/>
        </w:rPr>
      </w:pPr>
      <w:r w:rsidRPr="00C8676E">
        <w:rPr>
          <w:rFonts w:ascii="Calibri" w:hAnsi="Calibri" w:cs="Arial"/>
          <w:b/>
          <w:sz w:val="23"/>
          <w:szCs w:val="23"/>
        </w:rPr>
        <w:t>Contact:</w:t>
      </w:r>
    </w:p>
    <w:p w14:paraId="40A8306C" w14:textId="77777777" w:rsidR="00EF0603" w:rsidRPr="00C8676E" w:rsidRDefault="00EF0603" w:rsidP="00EF0603">
      <w:pPr>
        <w:rPr>
          <w:rFonts w:ascii="Calibri" w:eastAsia="Calibri" w:hAnsi="Calibri" w:cs="Arial"/>
          <w:sz w:val="23"/>
          <w:szCs w:val="23"/>
        </w:rPr>
      </w:pPr>
      <w:r w:rsidRPr="00C8676E">
        <w:rPr>
          <w:rFonts w:ascii="Calibri" w:hAnsi="Calibri" w:cs="Arial"/>
          <w:sz w:val="23"/>
          <w:szCs w:val="23"/>
        </w:rPr>
        <w:t>Nick Murosky –</w:t>
      </w:r>
      <w:r>
        <w:rPr>
          <w:rFonts w:ascii="Calibri" w:hAnsi="Calibri" w:cs="Arial"/>
          <w:sz w:val="23"/>
          <w:szCs w:val="23"/>
        </w:rPr>
        <w:t xml:space="preserve"> </w:t>
      </w:r>
      <w:r w:rsidRPr="00C8676E">
        <w:rPr>
          <w:rFonts w:ascii="Calibri" w:hAnsi="Calibri" w:cs="Arial"/>
          <w:sz w:val="23"/>
          <w:szCs w:val="23"/>
        </w:rPr>
        <w:t>LarsonO’Brien</w:t>
      </w:r>
    </w:p>
    <w:p w14:paraId="0F567422" w14:textId="77777777" w:rsidR="00EF0603" w:rsidRDefault="00EF0603" w:rsidP="00EF0603">
      <w:pPr>
        <w:rPr>
          <w:rFonts w:ascii="Calibri" w:hAnsi="Calibri" w:cs="Arial"/>
          <w:sz w:val="23"/>
          <w:szCs w:val="23"/>
        </w:rPr>
      </w:pPr>
      <w:r w:rsidRPr="00C8676E">
        <w:rPr>
          <w:rFonts w:ascii="Calibri" w:hAnsi="Calibri" w:cs="Arial"/>
          <w:sz w:val="23"/>
          <w:szCs w:val="23"/>
        </w:rPr>
        <w:t xml:space="preserve">412-831-1959 x123 | </w:t>
      </w:r>
      <w:hyperlink r:id="rId8" w:history="1">
        <w:r w:rsidRPr="002767EA">
          <w:rPr>
            <w:rStyle w:val="Hyperlink"/>
            <w:rFonts w:ascii="Calibri" w:hAnsi="Calibri" w:cs="Arial"/>
            <w:sz w:val="23"/>
            <w:szCs w:val="23"/>
          </w:rPr>
          <w:t xml:space="preserve">nick.murosky@larsonobrien.com   </w:t>
        </w:r>
      </w:hyperlink>
    </w:p>
    <w:p w14:paraId="02B1E81D" w14:textId="77777777" w:rsidR="00EF0603" w:rsidRDefault="00EF0603" w:rsidP="00EF0603">
      <w:pPr>
        <w:rPr>
          <w:rFonts w:ascii="Calibri" w:hAnsi="Calibri" w:cs="Arial"/>
          <w:sz w:val="23"/>
          <w:szCs w:val="23"/>
        </w:rPr>
      </w:pPr>
    </w:p>
    <w:p w14:paraId="7E225701" w14:textId="7FE9C4B1" w:rsidR="00EF0603" w:rsidRPr="00C8676E" w:rsidRDefault="00EF0603" w:rsidP="00EF0603">
      <w:pPr>
        <w:rPr>
          <w:rFonts w:ascii="Calibri" w:eastAsia="Calibri" w:hAnsi="Calibri" w:cs="Arial"/>
          <w:sz w:val="23"/>
          <w:szCs w:val="23"/>
        </w:rPr>
      </w:pPr>
      <w:r>
        <w:rPr>
          <w:rFonts w:ascii="Calibri" w:hAnsi="Calibri" w:cs="Arial"/>
          <w:sz w:val="23"/>
          <w:szCs w:val="23"/>
        </w:rPr>
        <w:t xml:space="preserve">PHOTOS: </w:t>
      </w:r>
      <w:hyperlink r:id="rId9" w:history="1">
        <w:r w:rsidR="009C3124" w:rsidRPr="009C3124">
          <w:rPr>
            <w:rStyle w:val="Hyperlink"/>
            <w:rFonts w:ascii="Calibri" w:hAnsi="Calibri" w:cs="Arial"/>
            <w:sz w:val="23"/>
            <w:szCs w:val="23"/>
          </w:rPr>
          <w:t>http://www.lopressroom.com/agc/monde</w:t>
        </w:r>
      </w:hyperlink>
    </w:p>
    <w:p w14:paraId="0670C398" w14:textId="3480BDF8" w:rsidR="00EF0603" w:rsidRDefault="00EF0603" w:rsidP="00EF0603">
      <w:pPr>
        <w:rPr>
          <w:rFonts w:ascii="Calibri" w:hAnsi="Calibri" w:cs="Arial"/>
          <w:b/>
          <w:bCs/>
          <w:sz w:val="23"/>
          <w:szCs w:val="23"/>
        </w:rPr>
      </w:pPr>
    </w:p>
    <w:p w14:paraId="4A0490AF" w14:textId="1409965C" w:rsidR="00CB15F4" w:rsidRPr="00C8676E" w:rsidRDefault="00CB15F4" w:rsidP="00CB15F4">
      <w:pPr>
        <w:jc w:val="center"/>
        <w:rPr>
          <w:rFonts w:ascii="Calibri" w:hAnsi="Calibri" w:cs="Arial"/>
          <w:b/>
          <w:bCs/>
          <w:sz w:val="23"/>
          <w:szCs w:val="23"/>
        </w:rPr>
      </w:pPr>
      <w:r>
        <w:rPr>
          <w:rFonts w:ascii="Calibri" w:hAnsi="Calibri" w:cs="Arial"/>
          <w:b/>
          <w:bCs/>
          <w:sz w:val="23"/>
          <w:szCs w:val="23"/>
        </w:rPr>
        <w:t xml:space="preserve">Architecturally Striking Monde Condominiums Feature </w:t>
      </w:r>
      <w:r w:rsidR="008A4FC2">
        <w:rPr>
          <w:rFonts w:ascii="Calibri" w:hAnsi="Calibri" w:cs="Arial"/>
          <w:b/>
          <w:bCs/>
          <w:sz w:val="23"/>
          <w:szCs w:val="23"/>
        </w:rPr>
        <w:t xml:space="preserve">148,000 </w:t>
      </w:r>
      <w:r w:rsidR="009C3124">
        <w:rPr>
          <w:rFonts w:ascii="Calibri" w:hAnsi="Calibri" w:cs="Arial"/>
          <w:b/>
          <w:bCs/>
          <w:sz w:val="23"/>
          <w:szCs w:val="23"/>
        </w:rPr>
        <w:t>S</w:t>
      </w:r>
      <w:r w:rsidR="008A4FC2">
        <w:rPr>
          <w:rFonts w:ascii="Calibri" w:hAnsi="Calibri" w:cs="Arial"/>
          <w:b/>
          <w:bCs/>
          <w:sz w:val="23"/>
          <w:szCs w:val="23"/>
        </w:rPr>
        <w:t xml:space="preserve">quare </w:t>
      </w:r>
      <w:r w:rsidR="009C3124">
        <w:rPr>
          <w:rFonts w:ascii="Calibri" w:hAnsi="Calibri" w:cs="Arial"/>
          <w:b/>
          <w:bCs/>
          <w:sz w:val="23"/>
          <w:szCs w:val="23"/>
        </w:rPr>
        <w:t>F</w:t>
      </w:r>
      <w:r w:rsidR="008A4FC2">
        <w:rPr>
          <w:rFonts w:ascii="Calibri" w:hAnsi="Calibri" w:cs="Arial"/>
          <w:b/>
          <w:bCs/>
          <w:sz w:val="23"/>
          <w:szCs w:val="23"/>
        </w:rPr>
        <w:t xml:space="preserve">eet of </w:t>
      </w:r>
      <w:r>
        <w:rPr>
          <w:rFonts w:ascii="Calibri" w:hAnsi="Calibri" w:cs="Arial"/>
          <w:b/>
          <w:bCs/>
          <w:sz w:val="23"/>
          <w:szCs w:val="23"/>
        </w:rPr>
        <w:t xml:space="preserve">AGC Glass Products </w:t>
      </w:r>
    </w:p>
    <w:p w14:paraId="69E1273B" w14:textId="047D86BF" w:rsidR="00EF0603" w:rsidRDefault="008F2F62" w:rsidP="00EF0603">
      <w:pPr>
        <w:jc w:val="center"/>
        <w:rPr>
          <w:rFonts w:ascii="Calibri" w:hAnsi="Calibri" w:cs="Arial"/>
          <w:bCs/>
          <w:i/>
          <w:sz w:val="23"/>
          <w:szCs w:val="23"/>
        </w:rPr>
      </w:pPr>
      <w:bookmarkStart w:id="0" w:name="_GoBack"/>
      <w:r>
        <w:rPr>
          <w:rFonts w:ascii="Calibri" w:hAnsi="Calibri" w:cs="Arial"/>
          <w:bCs/>
          <w:i/>
          <w:sz w:val="23"/>
          <w:szCs w:val="23"/>
        </w:rPr>
        <w:t>Toronto mixed-use structure</w:t>
      </w:r>
      <w:r w:rsidR="00CB15F4">
        <w:rPr>
          <w:rFonts w:ascii="Calibri" w:hAnsi="Calibri" w:cs="Arial"/>
          <w:bCs/>
          <w:i/>
          <w:sz w:val="23"/>
          <w:szCs w:val="23"/>
        </w:rPr>
        <w:t xml:space="preserve"> reimagines waterfront living, blending aesthetics and performance</w:t>
      </w:r>
    </w:p>
    <w:bookmarkEnd w:id="0"/>
    <w:p w14:paraId="7DAAE27D" w14:textId="77777777" w:rsidR="00EF0603" w:rsidRPr="007A5F0F" w:rsidRDefault="00EF0603" w:rsidP="00EF0603">
      <w:pPr>
        <w:jc w:val="center"/>
        <w:rPr>
          <w:rFonts w:ascii="Calibri" w:hAnsi="Calibri" w:cs="Arial"/>
          <w:b/>
          <w:bCs/>
          <w:sz w:val="23"/>
          <w:szCs w:val="23"/>
        </w:rPr>
      </w:pPr>
    </w:p>
    <w:p w14:paraId="20D19F50" w14:textId="46E2A105" w:rsidR="00EF0603" w:rsidRDefault="00EF0603" w:rsidP="00CB15F4">
      <w:pPr>
        <w:rPr>
          <w:rFonts w:ascii="Calibri" w:hAnsi="Calibri" w:cs="Arial"/>
          <w:sz w:val="23"/>
          <w:szCs w:val="23"/>
        </w:rPr>
      </w:pPr>
      <w:r>
        <w:rPr>
          <w:rFonts w:ascii="Calibri" w:hAnsi="Calibri" w:cs="Arial"/>
          <w:b/>
          <w:sz w:val="23"/>
          <w:szCs w:val="23"/>
        </w:rPr>
        <w:t xml:space="preserve">Alpharetta, GA. </w:t>
      </w:r>
      <w:r w:rsidR="00F62366">
        <w:rPr>
          <w:rFonts w:ascii="Calibri" w:hAnsi="Calibri" w:cs="Arial"/>
          <w:b/>
          <w:sz w:val="23"/>
          <w:szCs w:val="23"/>
        </w:rPr>
        <w:t>DECEMBER 12</w:t>
      </w:r>
      <w:r>
        <w:rPr>
          <w:rFonts w:ascii="Calibri" w:hAnsi="Calibri" w:cs="Arial"/>
          <w:b/>
          <w:sz w:val="23"/>
          <w:szCs w:val="23"/>
        </w:rPr>
        <w:t xml:space="preserve">, 2019 </w:t>
      </w:r>
      <w:r w:rsidR="00E531C8">
        <w:rPr>
          <w:rFonts w:ascii="Calibri" w:hAnsi="Calibri" w:cs="Arial"/>
          <w:b/>
          <w:sz w:val="23"/>
          <w:szCs w:val="23"/>
        </w:rPr>
        <w:t xml:space="preserve">– </w:t>
      </w:r>
      <w:r w:rsidR="00E531C8">
        <w:rPr>
          <w:rFonts w:ascii="Calibri" w:hAnsi="Calibri" w:cs="Arial"/>
          <w:sz w:val="23"/>
          <w:szCs w:val="23"/>
        </w:rPr>
        <w:t xml:space="preserve">The East Bayfront Precinct along the attractive Toronto waterfront is experiencing rapid redevelopment and </w:t>
      </w:r>
      <w:r w:rsidR="009C3124">
        <w:rPr>
          <w:rFonts w:ascii="Calibri" w:hAnsi="Calibri" w:cs="Arial"/>
          <w:sz w:val="23"/>
          <w:szCs w:val="23"/>
        </w:rPr>
        <w:t>re</w:t>
      </w:r>
      <w:r w:rsidR="00E531C8">
        <w:rPr>
          <w:rFonts w:ascii="Calibri" w:hAnsi="Calibri" w:cs="Arial"/>
          <w:sz w:val="23"/>
          <w:szCs w:val="23"/>
        </w:rPr>
        <w:t xml:space="preserve">design to make the stretch of land amenable for residents and visitors. This burgeoning neighborhood is morphing from </w:t>
      </w:r>
      <w:r w:rsidR="008A4FC2">
        <w:rPr>
          <w:rFonts w:ascii="Calibri" w:hAnsi="Calibri" w:cs="Arial"/>
          <w:sz w:val="23"/>
          <w:szCs w:val="23"/>
        </w:rPr>
        <w:t xml:space="preserve">purely industrial to mixed-use, to feature stunning apartments, retail, entertainment, and more. </w:t>
      </w:r>
    </w:p>
    <w:p w14:paraId="57502151" w14:textId="381AFE9D" w:rsidR="008A4FC2" w:rsidRDefault="008A4FC2" w:rsidP="00CB15F4">
      <w:pPr>
        <w:rPr>
          <w:rFonts w:ascii="Calibri" w:hAnsi="Calibri" w:cs="Arial"/>
          <w:sz w:val="23"/>
          <w:szCs w:val="23"/>
        </w:rPr>
      </w:pPr>
    </w:p>
    <w:p w14:paraId="7EA68CDF" w14:textId="5225ECA3" w:rsidR="008A4FC2" w:rsidRDefault="008A4FC2" w:rsidP="00CB15F4">
      <w:pPr>
        <w:rPr>
          <w:rFonts w:ascii="Calibri" w:hAnsi="Calibri" w:cs="Arial"/>
          <w:sz w:val="23"/>
          <w:szCs w:val="23"/>
        </w:rPr>
      </w:pPr>
      <w:r>
        <w:rPr>
          <w:rFonts w:ascii="Calibri" w:hAnsi="Calibri" w:cs="Arial"/>
          <w:sz w:val="23"/>
          <w:szCs w:val="23"/>
        </w:rPr>
        <w:t xml:space="preserve">Monde is an architecturally arresting, 44-story condominium project, featuring a designed curtainwall system, stepped with balconies for private resident access to the outdoors. A combined 148,000 square feet of AGC ENERGY </w:t>
      </w:r>
      <w:r>
        <w:rPr>
          <w:rFonts w:ascii="Calibri" w:hAnsi="Calibri" w:cs="Arial"/>
          <w:i/>
          <w:iCs/>
          <w:sz w:val="23"/>
          <w:szCs w:val="23"/>
        </w:rPr>
        <w:t>Select</w:t>
      </w:r>
      <w:r>
        <w:rPr>
          <w:rFonts w:ascii="Calibri" w:hAnsi="Calibri" w:cs="Arial"/>
          <w:sz w:val="23"/>
          <w:szCs w:val="23"/>
        </w:rPr>
        <w:t xml:space="preserve">® </w:t>
      </w:r>
      <w:r>
        <w:rPr>
          <w:rFonts w:ascii="Calibri" w:hAnsi="Calibri" w:cs="Arial"/>
          <w:i/>
          <w:iCs/>
          <w:sz w:val="23"/>
          <w:szCs w:val="23"/>
        </w:rPr>
        <w:t xml:space="preserve"> </w:t>
      </w:r>
      <w:r>
        <w:rPr>
          <w:rFonts w:ascii="Calibri" w:hAnsi="Calibri" w:cs="Arial"/>
          <w:sz w:val="23"/>
          <w:szCs w:val="23"/>
        </w:rPr>
        <w:t xml:space="preserve">36 and </w:t>
      </w:r>
      <w:r w:rsidR="009C3124" w:rsidRPr="00C9577A">
        <w:rPr>
          <w:rFonts w:ascii="Calibri" w:hAnsi="Calibri" w:cs="Arial"/>
          <w:color w:val="000000" w:themeColor="text1"/>
          <w:sz w:val="23"/>
          <w:szCs w:val="23"/>
        </w:rPr>
        <w:t xml:space="preserve">ENERGY </w:t>
      </w:r>
      <w:r w:rsidR="009C3124" w:rsidRPr="00C9577A">
        <w:rPr>
          <w:rFonts w:ascii="Calibri" w:hAnsi="Calibri" w:cs="Arial"/>
          <w:i/>
          <w:iCs/>
          <w:color w:val="000000" w:themeColor="text1"/>
          <w:sz w:val="23"/>
          <w:szCs w:val="23"/>
        </w:rPr>
        <w:t>Select</w:t>
      </w:r>
      <w:r w:rsidR="009C3124" w:rsidRPr="00C9577A">
        <w:rPr>
          <w:rFonts w:ascii="Calibri" w:hAnsi="Calibri" w:cs="Arial"/>
          <w:color w:val="000000" w:themeColor="text1"/>
          <w:sz w:val="23"/>
          <w:szCs w:val="23"/>
        </w:rPr>
        <w:t xml:space="preserve"> </w:t>
      </w:r>
      <w:r w:rsidR="009C3124">
        <w:rPr>
          <w:rFonts w:ascii="Calibri" w:hAnsi="Calibri" w:cs="Arial"/>
          <w:color w:val="000000" w:themeColor="text1"/>
          <w:sz w:val="23"/>
          <w:szCs w:val="23"/>
        </w:rPr>
        <w:t xml:space="preserve"> </w:t>
      </w:r>
      <w:r>
        <w:rPr>
          <w:rFonts w:ascii="Calibri" w:hAnsi="Calibri" w:cs="Arial"/>
          <w:sz w:val="23"/>
          <w:szCs w:val="23"/>
        </w:rPr>
        <w:t xml:space="preserve">R42 achieve the distinct geometrical profile presented by the structure. </w:t>
      </w:r>
    </w:p>
    <w:p w14:paraId="13F4035B" w14:textId="77777777" w:rsidR="003E1867" w:rsidRDefault="003E1867" w:rsidP="00CB15F4">
      <w:pPr>
        <w:rPr>
          <w:rFonts w:ascii="Calibri" w:hAnsi="Calibri" w:cs="Arial"/>
          <w:sz w:val="23"/>
          <w:szCs w:val="23"/>
        </w:rPr>
      </w:pPr>
    </w:p>
    <w:p w14:paraId="0C546B29" w14:textId="66E140E8" w:rsidR="008A4FC2" w:rsidRDefault="003E1867" w:rsidP="00EF0603">
      <w:pPr>
        <w:rPr>
          <w:rFonts w:ascii="Calibri" w:hAnsi="Calibri" w:cs="Arial"/>
          <w:sz w:val="23"/>
          <w:szCs w:val="23"/>
        </w:rPr>
      </w:pPr>
      <w:r w:rsidRPr="003E1867">
        <w:rPr>
          <w:rFonts w:ascii="Calibri" w:hAnsi="Calibri" w:cs="Arial"/>
          <w:sz w:val="23"/>
          <w:szCs w:val="23"/>
        </w:rPr>
        <w:t xml:space="preserve">“ENERGY Select 36 is a higher performing, double silver, low e coated glass that offers natural soft grey blue aesthetics, enhancing the building’s </w:t>
      </w:r>
      <w:r>
        <w:rPr>
          <w:rFonts w:ascii="Calibri" w:hAnsi="Calibri" w:cs="Arial"/>
          <w:sz w:val="23"/>
          <w:szCs w:val="23"/>
        </w:rPr>
        <w:t xml:space="preserve">façade,” says Jeff </w:t>
      </w:r>
      <w:proofErr w:type="spellStart"/>
      <w:r>
        <w:rPr>
          <w:rFonts w:ascii="Calibri" w:hAnsi="Calibri" w:cs="Arial"/>
          <w:sz w:val="23"/>
          <w:szCs w:val="23"/>
        </w:rPr>
        <w:t>Dewaal</w:t>
      </w:r>
      <w:proofErr w:type="spellEnd"/>
      <w:r>
        <w:rPr>
          <w:rFonts w:ascii="Calibri" w:hAnsi="Calibri" w:cs="Arial"/>
          <w:sz w:val="23"/>
          <w:szCs w:val="23"/>
        </w:rPr>
        <w:t xml:space="preserve">, </w:t>
      </w:r>
      <w:r w:rsidR="00B75B04">
        <w:rPr>
          <w:rFonts w:ascii="Calibri" w:hAnsi="Calibri" w:cs="Arial"/>
          <w:sz w:val="23"/>
          <w:szCs w:val="23"/>
        </w:rPr>
        <w:t>architectural glass manager, ACG Glass North America. “</w:t>
      </w:r>
      <w:r w:rsidRPr="003E1867">
        <w:rPr>
          <w:rFonts w:ascii="Calibri" w:hAnsi="Calibri" w:cs="Arial"/>
          <w:sz w:val="23"/>
          <w:szCs w:val="23"/>
        </w:rPr>
        <w:t>Combined with ENERGY Select R42, the two not only achieve a beautiful profile – they also contribute to top energy performance and efficiency.”</w:t>
      </w:r>
    </w:p>
    <w:p w14:paraId="6D37F06D" w14:textId="77777777" w:rsidR="003E1867" w:rsidRDefault="003E1867" w:rsidP="00EF0603">
      <w:pPr>
        <w:rPr>
          <w:rFonts w:ascii="Calibri" w:hAnsi="Calibri" w:cs="Arial"/>
          <w:sz w:val="23"/>
          <w:szCs w:val="23"/>
        </w:rPr>
      </w:pPr>
    </w:p>
    <w:p w14:paraId="408D2698" w14:textId="703D1551" w:rsidR="009440B6" w:rsidRDefault="009440B6" w:rsidP="00EF0603">
      <w:pPr>
        <w:rPr>
          <w:rFonts w:ascii="Calibri" w:hAnsi="Calibri" w:cs="Arial"/>
          <w:sz w:val="23"/>
          <w:szCs w:val="23"/>
        </w:rPr>
      </w:pPr>
      <w:r w:rsidRPr="009440B6">
        <w:rPr>
          <w:rFonts w:ascii="Calibri" w:hAnsi="Calibri" w:cs="Arial"/>
          <w:sz w:val="23"/>
          <w:szCs w:val="23"/>
        </w:rPr>
        <w:t>E</w:t>
      </w:r>
      <w:r>
        <w:rPr>
          <w:rFonts w:ascii="Calibri" w:hAnsi="Calibri" w:cs="Arial"/>
          <w:sz w:val="23"/>
          <w:szCs w:val="23"/>
        </w:rPr>
        <w:t>NERGY</w:t>
      </w:r>
      <w:r w:rsidRPr="009440B6">
        <w:rPr>
          <w:rFonts w:ascii="Calibri" w:hAnsi="Calibri" w:cs="Arial"/>
          <w:sz w:val="23"/>
          <w:szCs w:val="23"/>
        </w:rPr>
        <w:t xml:space="preserve"> </w:t>
      </w:r>
      <w:r w:rsidRPr="009440B6">
        <w:rPr>
          <w:rFonts w:ascii="Calibri" w:hAnsi="Calibri" w:cs="Arial"/>
          <w:i/>
          <w:iCs/>
          <w:sz w:val="23"/>
          <w:szCs w:val="23"/>
        </w:rPr>
        <w:t>Select</w:t>
      </w:r>
      <w:r w:rsidRPr="009440B6">
        <w:rPr>
          <w:rFonts w:ascii="Calibri" w:hAnsi="Calibri" w:cs="Arial"/>
          <w:sz w:val="23"/>
          <w:szCs w:val="23"/>
        </w:rPr>
        <w:t xml:space="preserve"> low-e products deliver highly-</w:t>
      </w:r>
      <w:r w:rsidRPr="00C9577A">
        <w:rPr>
          <w:rFonts w:ascii="Calibri" w:hAnsi="Calibri" w:cs="Arial"/>
          <w:color w:val="auto"/>
          <w:sz w:val="23"/>
          <w:szCs w:val="23"/>
        </w:rPr>
        <w:t>customized</w:t>
      </w:r>
      <w:r w:rsidR="009904AE" w:rsidRPr="00C9577A">
        <w:rPr>
          <w:rFonts w:ascii="Calibri" w:hAnsi="Calibri" w:cs="Arial"/>
          <w:color w:val="auto"/>
          <w:sz w:val="23"/>
          <w:szCs w:val="23"/>
        </w:rPr>
        <w:t xml:space="preserve"> </w:t>
      </w:r>
      <w:r w:rsidRPr="00C9577A">
        <w:rPr>
          <w:rFonts w:ascii="Calibri" w:hAnsi="Calibri" w:cs="Arial"/>
          <w:color w:val="auto"/>
          <w:sz w:val="23"/>
          <w:szCs w:val="23"/>
        </w:rPr>
        <w:t xml:space="preserve">purpose and </w:t>
      </w:r>
      <w:r w:rsidRPr="009440B6">
        <w:rPr>
          <w:rFonts w:ascii="Calibri" w:hAnsi="Calibri" w:cs="Arial"/>
          <w:sz w:val="23"/>
          <w:szCs w:val="23"/>
        </w:rPr>
        <w:t xml:space="preserve">value for commercial building applications. This spectrally selective glazing allows architects, designers, specifiers, and window fabricators to customize solar heat gain, insulating value, and visible light transmission levels – while also realizing </w:t>
      </w:r>
      <w:r w:rsidR="009C3124">
        <w:rPr>
          <w:rFonts w:ascii="Calibri" w:hAnsi="Calibri" w:cs="Arial"/>
          <w:sz w:val="23"/>
          <w:szCs w:val="23"/>
        </w:rPr>
        <w:t>an</w:t>
      </w:r>
      <w:r w:rsidRPr="009440B6">
        <w:rPr>
          <w:rFonts w:ascii="Calibri" w:hAnsi="Calibri" w:cs="Arial"/>
          <w:sz w:val="23"/>
          <w:szCs w:val="23"/>
        </w:rPr>
        <w:t xml:space="preserve"> aesthetic vision.</w:t>
      </w:r>
    </w:p>
    <w:p w14:paraId="162D47F3" w14:textId="395E897A" w:rsidR="008A4FC2" w:rsidRDefault="008A4FC2" w:rsidP="00EF0603">
      <w:pPr>
        <w:rPr>
          <w:rFonts w:ascii="Calibri" w:hAnsi="Calibri" w:cs="Arial"/>
          <w:sz w:val="23"/>
          <w:szCs w:val="23"/>
        </w:rPr>
      </w:pPr>
    </w:p>
    <w:p w14:paraId="24205653" w14:textId="6A40E81E" w:rsidR="00DE7496" w:rsidRDefault="00DE7496" w:rsidP="00EF0603">
      <w:pPr>
        <w:rPr>
          <w:rFonts w:ascii="Calibri" w:hAnsi="Calibri" w:cs="Arial"/>
          <w:color w:val="000000" w:themeColor="text1"/>
          <w:sz w:val="23"/>
          <w:szCs w:val="23"/>
        </w:rPr>
      </w:pPr>
      <w:r w:rsidRPr="00C9577A">
        <w:rPr>
          <w:rFonts w:ascii="Calibri" w:hAnsi="Calibri" w:cs="Arial"/>
          <w:color w:val="000000" w:themeColor="text1"/>
          <w:sz w:val="23"/>
          <w:szCs w:val="23"/>
        </w:rPr>
        <w:t xml:space="preserve">An outstanding solar heat blocker, ENERGY </w:t>
      </w:r>
      <w:r w:rsidRPr="00C9577A">
        <w:rPr>
          <w:rFonts w:ascii="Calibri" w:hAnsi="Calibri" w:cs="Arial"/>
          <w:i/>
          <w:iCs/>
          <w:color w:val="000000" w:themeColor="text1"/>
          <w:sz w:val="23"/>
          <w:szCs w:val="23"/>
        </w:rPr>
        <w:t>Select</w:t>
      </w:r>
      <w:r w:rsidRPr="00C9577A">
        <w:rPr>
          <w:rFonts w:ascii="Calibri" w:hAnsi="Calibri" w:cs="Arial"/>
          <w:color w:val="000000" w:themeColor="text1"/>
          <w:sz w:val="23"/>
          <w:szCs w:val="23"/>
        </w:rPr>
        <w:t xml:space="preserve"> 36 is designed for regions where air conditioning is the primary energy source. The product provides warm-weather energy efficiency, a beautiful appearance, and high light transmittance levels. </w:t>
      </w:r>
      <w:r>
        <w:rPr>
          <w:rFonts w:ascii="Calibri" w:hAnsi="Calibri" w:cs="Arial"/>
          <w:color w:val="000000" w:themeColor="text1"/>
          <w:sz w:val="23"/>
          <w:szCs w:val="23"/>
        </w:rPr>
        <w:t xml:space="preserve">136,000 square feet of </w:t>
      </w:r>
      <w:r w:rsidR="009C3124" w:rsidRPr="00C9577A">
        <w:rPr>
          <w:rFonts w:ascii="Calibri" w:hAnsi="Calibri" w:cs="Arial"/>
          <w:color w:val="000000" w:themeColor="text1"/>
          <w:sz w:val="23"/>
          <w:szCs w:val="23"/>
        </w:rPr>
        <w:t xml:space="preserve">ENERGY </w:t>
      </w:r>
      <w:r w:rsidR="009C3124" w:rsidRPr="00C9577A">
        <w:rPr>
          <w:rFonts w:ascii="Calibri" w:hAnsi="Calibri" w:cs="Arial"/>
          <w:i/>
          <w:iCs/>
          <w:color w:val="000000" w:themeColor="text1"/>
          <w:sz w:val="23"/>
          <w:szCs w:val="23"/>
        </w:rPr>
        <w:t>Select</w:t>
      </w:r>
      <w:r w:rsidR="009C3124" w:rsidRPr="00C9577A">
        <w:rPr>
          <w:rFonts w:ascii="Calibri" w:hAnsi="Calibri" w:cs="Arial"/>
          <w:color w:val="000000" w:themeColor="text1"/>
          <w:sz w:val="23"/>
          <w:szCs w:val="23"/>
        </w:rPr>
        <w:t xml:space="preserve"> </w:t>
      </w:r>
      <w:r>
        <w:rPr>
          <w:rFonts w:ascii="Calibri" w:hAnsi="Calibri" w:cs="Arial"/>
          <w:color w:val="000000" w:themeColor="text1"/>
          <w:sz w:val="23"/>
          <w:szCs w:val="23"/>
        </w:rPr>
        <w:t xml:space="preserve">36 was used and its grey-blue appearance contrasts beautifully with the reflectance of the </w:t>
      </w:r>
      <w:r w:rsidR="009C3124" w:rsidRPr="00C9577A">
        <w:rPr>
          <w:rFonts w:ascii="Calibri" w:hAnsi="Calibri" w:cs="Arial"/>
          <w:color w:val="000000" w:themeColor="text1"/>
          <w:sz w:val="23"/>
          <w:szCs w:val="23"/>
        </w:rPr>
        <w:t xml:space="preserve">ENERGY </w:t>
      </w:r>
      <w:r w:rsidR="009C3124" w:rsidRPr="00C9577A">
        <w:rPr>
          <w:rFonts w:ascii="Calibri" w:hAnsi="Calibri" w:cs="Arial"/>
          <w:i/>
          <w:iCs/>
          <w:color w:val="000000" w:themeColor="text1"/>
          <w:sz w:val="23"/>
          <w:szCs w:val="23"/>
        </w:rPr>
        <w:t>Select</w:t>
      </w:r>
      <w:r w:rsidR="009C3124" w:rsidRPr="00C9577A">
        <w:rPr>
          <w:rFonts w:ascii="Calibri" w:hAnsi="Calibri" w:cs="Arial"/>
          <w:color w:val="000000" w:themeColor="text1"/>
          <w:sz w:val="23"/>
          <w:szCs w:val="23"/>
        </w:rPr>
        <w:t xml:space="preserve"> </w:t>
      </w:r>
      <w:r>
        <w:rPr>
          <w:rFonts w:ascii="Calibri" w:hAnsi="Calibri" w:cs="Arial"/>
          <w:color w:val="000000" w:themeColor="text1"/>
          <w:sz w:val="23"/>
          <w:szCs w:val="23"/>
        </w:rPr>
        <w:t xml:space="preserve">R42 glass. </w:t>
      </w:r>
    </w:p>
    <w:p w14:paraId="16B8DF63" w14:textId="77777777" w:rsidR="00DE7496" w:rsidRDefault="00DE7496" w:rsidP="00EF0603">
      <w:pPr>
        <w:rPr>
          <w:rFonts w:ascii="Calibri" w:hAnsi="Calibri" w:cs="Arial"/>
          <w:color w:val="000000" w:themeColor="text1"/>
          <w:sz w:val="23"/>
          <w:szCs w:val="23"/>
        </w:rPr>
      </w:pPr>
    </w:p>
    <w:p w14:paraId="7ACCF132" w14:textId="7267AE39" w:rsidR="00DE7496" w:rsidRDefault="00DE7496" w:rsidP="00EF0603">
      <w:pPr>
        <w:rPr>
          <w:rFonts w:ascii="Calibri" w:hAnsi="Calibri" w:cs="Arial"/>
          <w:sz w:val="23"/>
          <w:szCs w:val="23"/>
        </w:rPr>
      </w:pPr>
      <w:r w:rsidRPr="00C9577A">
        <w:rPr>
          <w:rFonts w:ascii="Calibri" w:hAnsi="Calibri" w:cs="Arial"/>
          <w:color w:val="000000" w:themeColor="text1"/>
          <w:sz w:val="23"/>
          <w:szCs w:val="23"/>
        </w:rPr>
        <w:t xml:space="preserve">ENERGY </w:t>
      </w:r>
      <w:r w:rsidRPr="00C9577A">
        <w:rPr>
          <w:rFonts w:ascii="Calibri" w:hAnsi="Calibri" w:cs="Arial"/>
          <w:i/>
          <w:iCs/>
          <w:color w:val="000000" w:themeColor="text1"/>
          <w:sz w:val="23"/>
          <w:szCs w:val="23"/>
        </w:rPr>
        <w:t xml:space="preserve">Select </w:t>
      </w:r>
      <w:r w:rsidRPr="00C9577A">
        <w:rPr>
          <w:rFonts w:ascii="Calibri" w:hAnsi="Calibri" w:cs="Arial"/>
          <w:color w:val="000000" w:themeColor="text1"/>
          <w:sz w:val="23"/>
          <w:szCs w:val="23"/>
        </w:rPr>
        <w:t xml:space="preserve">R42 </w:t>
      </w:r>
      <w:r>
        <w:rPr>
          <w:rFonts w:ascii="Calibri" w:hAnsi="Calibri" w:cs="Arial"/>
          <w:sz w:val="23"/>
          <w:szCs w:val="23"/>
        </w:rPr>
        <w:t xml:space="preserve">presents an aesthetically-neutral </w:t>
      </w:r>
      <w:r w:rsidRPr="009440B6">
        <w:rPr>
          <w:rFonts w:ascii="Calibri" w:hAnsi="Calibri" w:cs="Arial"/>
          <w:sz w:val="23"/>
          <w:szCs w:val="23"/>
        </w:rPr>
        <w:t>high reflect</w:t>
      </w:r>
      <w:r>
        <w:rPr>
          <w:rFonts w:ascii="Calibri" w:hAnsi="Calibri" w:cs="Arial"/>
          <w:sz w:val="23"/>
          <w:szCs w:val="23"/>
        </w:rPr>
        <w:t xml:space="preserve">ance and a low solar heat gain coefficient, making it ideal for high-rise applications. 12,000 square feet of </w:t>
      </w:r>
      <w:r w:rsidR="009C3124" w:rsidRPr="00C9577A">
        <w:rPr>
          <w:rFonts w:ascii="Calibri" w:hAnsi="Calibri" w:cs="Arial"/>
          <w:color w:val="000000" w:themeColor="text1"/>
          <w:sz w:val="23"/>
          <w:szCs w:val="23"/>
        </w:rPr>
        <w:t xml:space="preserve">ENERGY </w:t>
      </w:r>
      <w:r w:rsidR="009C3124" w:rsidRPr="00C9577A">
        <w:rPr>
          <w:rFonts w:ascii="Calibri" w:hAnsi="Calibri" w:cs="Arial"/>
          <w:i/>
          <w:iCs/>
          <w:color w:val="000000" w:themeColor="text1"/>
          <w:sz w:val="23"/>
          <w:szCs w:val="23"/>
        </w:rPr>
        <w:t>Select</w:t>
      </w:r>
      <w:r w:rsidR="009C3124" w:rsidRPr="00C9577A">
        <w:rPr>
          <w:rFonts w:ascii="Calibri" w:hAnsi="Calibri" w:cs="Arial"/>
          <w:color w:val="000000" w:themeColor="text1"/>
          <w:sz w:val="23"/>
          <w:szCs w:val="23"/>
        </w:rPr>
        <w:t xml:space="preserve"> </w:t>
      </w:r>
      <w:r>
        <w:rPr>
          <w:rFonts w:ascii="Calibri" w:hAnsi="Calibri" w:cs="Arial"/>
          <w:sz w:val="23"/>
          <w:szCs w:val="23"/>
        </w:rPr>
        <w:t xml:space="preserve">R42 brings life to the structure, enabling the façade to possess a uniform appearance from suite to suite. </w:t>
      </w:r>
    </w:p>
    <w:p w14:paraId="04D1BE6B" w14:textId="77777777" w:rsidR="00DE7496" w:rsidRDefault="00DE7496" w:rsidP="00EF0603">
      <w:pPr>
        <w:rPr>
          <w:rFonts w:ascii="Calibri" w:hAnsi="Calibri" w:cs="Arial"/>
          <w:sz w:val="23"/>
          <w:szCs w:val="23"/>
        </w:rPr>
      </w:pPr>
    </w:p>
    <w:p w14:paraId="18778C92" w14:textId="0E93ACD5" w:rsidR="008A4FC2" w:rsidRDefault="008A4FC2" w:rsidP="00EF0603">
      <w:pPr>
        <w:rPr>
          <w:rFonts w:ascii="Calibri" w:hAnsi="Calibri" w:cs="Arial"/>
          <w:sz w:val="23"/>
          <w:szCs w:val="23"/>
        </w:rPr>
      </w:pPr>
      <w:r>
        <w:rPr>
          <w:rFonts w:ascii="Calibri" w:hAnsi="Calibri" w:cs="Arial"/>
          <w:sz w:val="23"/>
          <w:szCs w:val="23"/>
        </w:rPr>
        <w:t xml:space="preserve">The terraces created with glass unite the outdoors with </w:t>
      </w:r>
      <w:r w:rsidR="0020064D">
        <w:rPr>
          <w:rFonts w:ascii="Calibri" w:hAnsi="Calibri" w:cs="Arial"/>
          <w:sz w:val="23"/>
          <w:szCs w:val="23"/>
        </w:rPr>
        <w:t xml:space="preserve">the apartment interiors, maximizing the proximity to Lake Ontario and encouraging greenery on every floor. </w:t>
      </w:r>
      <w:r w:rsidR="00DE7496">
        <w:rPr>
          <w:rFonts w:ascii="Calibri" w:hAnsi="Calibri" w:cs="Arial"/>
          <w:sz w:val="23"/>
          <w:szCs w:val="23"/>
        </w:rPr>
        <w:t xml:space="preserve">The building was truly designed with green living and tenant experience of nature in mind. </w:t>
      </w:r>
    </w:p>
    <w:p w14:paraId="65688FFD" w14:textId="7768DC0F" w:rsidR="0020064D" w:rsidRDefault="0020064D" w:rsidP="00EF0603">
      <w:pPr>
        <w:rPr>
          <w:rFonts w:ascii="Calibri" w:hAnsi="Calibri" w:cs="Arial"/>
          <w:sz w:val="23"/>
          <w:szCs w:val="23"/>
        </w:rPr>
      </w:pPr>
    </w:p>
    <w:p w14:paraId="0CCF3505" w14:textId="5829084D" w:rsidR="0020064D" w:rsidRDefault="0020064D" w:rsidP="00EF0603">
      <w:pPr>
        <w:rPr>
          <w:rFonts w:ascii="Calibri" w:hAnsi="Calibri" w:cs="Arial"/>
          <w:sz w:val="23"/>
          <w:szCs w:val="23"/>
        </w:rPr>
      </w:pPr>
      <w:r>
        <w:rPr>
          <w:rFonts w:ascii="Calibri" w:hAnsi="Calibri" w:cs="Arial"/>
          <w:sz w:val="23"/>
          <w:szCs w:val="23"/>
        </w:rPr>
        <w:t xml:space="preserve">In its entirety, Monde spans 540,000 square feet and is located directly next to Sherbourne Common, which is known for its water channel and sculptures. </w:t>
      </w:r>
    </w:p>
    <w:p w14:paraId="26712530" w14:textId="5DAC6EF0" w:rsidR="0020064D" w:rsidRDefault="0020064D" w:rsidP="00EF0603">
      <w:pPr>
        <w:rPr>
          <w:rFonts w:ascii="Calibri" w:hAnsi="Calibri" w:cs="Arial"/>
          <w:sz w:val="23"/>
          <w:szCs w:val="23"/>
        </w:rPr>
      </w:pPr>
    </w:p>
    <w:p w14:paraId="3B28D87C" w14:textId="525A1F0D" w:rsidR="0020064D" w:rsidRDefault="009C3124" w:rsidP="00EF0603">
      <w:pPr>
        <w:rPr>
          <w:rFonts w:ascii="Calibri" w:hAnsi="Calibri" w:cs="Arial"/>
          <w:sz w:val="23"/>
          <w:szCs w:val="23"/>
        </w:rPr>
      </w:pPr>
      <w:r>
        <w:rPr>
          <w:rFonts w:ascii="Calibri" w:hAnsi="Calibri" w:cs="Arial"/>
          <w:sz w:val="23"/>
          <w:szCs w:val="23"/>
        </w:rPr>
        <w:t xml:space="preserve">The Monde </w:t>
      </w:r>
      <w:r w:rsidR="0020064D">
        <w:rPr>
          <w:rFonts w:ascii="Calibri" w:hAnsi="Calibri" w:cs="Arial"/>
          <w:sz w:val="23"/>
          <w:szCs w:val="23"/>
        </w:rPr>
        <w:t xml:space="preserve">architect was Moshe Safide and Quadrangle, and the developer was Great Gulf. </w:t>
      </w:r>
      <w:r w:rsidR="00DE7496">
        <w:rPr>
          <w:rFonts w:ascii="Calibri" w:hAnsi="Calibri" w:cs="Arial"/>
          <w:sz w:val="23"/>
          <w:szCs w:val="23"/>
        </w:rPr>
        <w:t xml:space="preserve">The general contractor was Tucker Highrise Construction, and AGC Glass products were installed by BV Glazing systems. </w:t>
      </w:r>
    </w:p>
    <w:p w14:paraId="4538773F" w14:textId="224387C0" w:rsidR="009440B6" w:rsidRDefault="009440B6" w:rsidP="00EF0603">
      <w:pPr>
        <w:rPr>
          <w:rFonts w:ascii="Calibri" w:hAnsi="Calibri" w:cs="Arial"/>
          <w:sz w:val="23"/>
          <w:szCs w:val="23"/>
        </w:rPr>
      </w:pPr>
    </w:p>
    <w:p w14:paraId="4B78FE14" w14:textId="77777777" w:rsidR="00EF0603" w:rsidRPr="004472F3" w:rsidRDefault="00EF0603" w:rsidP="00EF0603">
      <w:pPr>
        <w:rPr>
          <w:rFonts w:ascii="Calibri" w:eastAsia="Calibri" w:hAnsi="Calibri" w:cs="Arial"/>
          <w:b/>
          <w:sz w:val="23"/>
          <w:szCs w:val="23"/>
        </w:rPr>
      </w:pPr>
      <w:r w:rsidRPr="004472F3">
        <w:rPr>
          <w:rFonts w:ascii="Calibri" w:eastAsia="Calibri" w:hAnsi="Calibri" w:cs="Arial"/>
          <w:b/>
          <w:sz w:val="23"/>
          <w:szCs w:val="23"/>
        </w:rPr>
        <w:t>About AGC Glass North America</w:t>
      </w:r>
    </w:p>
    <w:p w14:paraId="7BB81EE0" w14:textId="77777777" w:rsidR="00EF0603" w:rsidRPr="004472F3" w:rsidRDefault="00EF0603" w:rsidP="00EF0603">
      <w:pPr>
        <w:rPr>
          <w:rFonts w:ascii="Calibri" w:eastAsia="Calibri" w:hAnsi="Calibri" w:cs="Arial"/>
          <w:bCs/>
          <w:sz w:val="23"/>
          <w:szCs w:val="24"/>
        </w:rPr>
      </w:pPr>
      <w:r w:rsidRPr="004472F3">
        <w:rPr>
          <w:rFonts w:ascii="Calibri" w:eastAsia="Calibri" w:hAnsi="Calibri" w:cs="Arial"/>
          <w:sz w:val="23"/>
          <w:szCs w:val="23"/>
        </w:rPr>
        <w:t xml:space="preserve">AGC Glass </w:t>
      </w:r>
      <w:r>
        <w:rPr>
          <w:rFonts w:ascii="Calibri" w:eastAsia="Calibri" w:hAnsi="Calibri" w:cs="Arial"/>
          <w:sz w:val="23"/>
          <w:szCs w:val="23"/>
        </w:rPr>
        <w:t>is the world’s largest manufacturer</w:t>
      </w:r>
      <w:r w:rsidRPr="004472F3">
        <w:rPr>
          <w:rFonts w:ascii="Calibri" w:eastAsia="Calibri" w:hAnsi="Calibri" w:cs="Arial"/>
          <w:sz w:val="23"/>
          <w:szCs w:val="23"/>
        </w:rPr>
        <w:t xml:space="preserve"> of glass and glass-re</w:t>
      </w:r>
      <w:r>
        <w:rPr>
          <w:rFonts w:ascii="Calibri" w:eastAsia="Calibri" w:hAnsi="Calibri" w:cs="Arial"/>
          <w:sz w:val="23"/>
          <w:szCs w:val="23"/>
        </w:rPr>
        <w:t>lated products</w:t>
      </w:r>
      <w:r w:rsidRPr="004472F3">
        <w:rPr>
          <w:rFonts w:ascii="Calibri" w:eastAsia="Calibri" w:hAnsi="Calibri" w:cs="Arial"/>
          <w:sz w:val="23"/>
          <w:szCs w:val="23"/>
        </w:rPr>
        <w:t xml:space="preserve">. The </w:t>
      </w:r>
      <w:r>
        <w:rPr>
          <w:rFonts w:ascii="Calibri" w:eastAsia="Calibri" w:hAnsi="Calibri" w:cs="Arial"/>
          <w:sz w:val="23"/>
          <w:szCs w:val="23"/>
        </w:rPr>
        <w:t xml:space="preserve">company offers the widest range </w:t>
      </w:r>
      <w:r w:rsidRPr="004472F3">
        <w:rPr>
          <w:rFonts w:ascii="Calibri" w:eastAsia="Calibri" w:hAnsi="Calibri" w:cs="Arial"/>
          <w:sz w:val="23"/>
          <w:szCs w:val="23"/>
        </w:rPr>
        <w:t xml:space="preserve">of flat glass for architectural, interior, and residential applications. AGC Glass North America is part of the AGC Group, employing more than 50,000 worldwide in approximately 30 countries. As a global company, AGC leverages its many resources to develop innovative new products and to offer world-class service that is second to none. AGC glass products are available through an extensive network of glass fabricators and window manufacturers in the U.S. and Canada. To learn more, visit our website at </w:t>
      </w:r>
      <w:hyperlink r:id="rId10" w:history="1">
        <w:r w:rsidRPr="00195BDD">
          <w:rPr>
            <w:rStyle w:val="Hyperlink"/>
            <w:rFonts w:ascii="Calibri" w:eastAsia="Calibri" w:hAnsi="Calibri" w:cs="Arial"/>
            <w:sz w:val="23"/>
            <w:szCs w:val="23"/>
          </w:rPr>
          <w:t>www.agcglass.com</w:t>
        </w:r>
      </w:hyperlink>
      <w:r w:rsidRPr="004472F3">
        <w:rPr>
          <w:rFonts w:ascii="Calibri" w:eastAsia="Calibri" w:hAnsi="Calibri" w:cs="Arial"/>
          <w:sz w:val="23"/>
          <w:szCs w:val="23"/>
        </w:rPr>
        <w:t>.</w:t>
      </w:r>
      <w:r>
        <w:rPr>
          <w:rFonts w:ascii="Calibri" w:eastAsia="Calibri" w:hAnsi="Calibri" w:cs="Arial"/>
          <w:sz w:val="23"/>
          <w:szCs w:val="23"/>
        </w:rPr>
        <w:t xml:space="preserve"> </w:t>
      </w:r>
    </w:p>
    <w:p w14:paraId="618580DE" w14:textId="77777777" w:rsidR="00EF0603" w:rsidRPr="00C8676E" w:rsidRDefault="00EF0603" w:rsidP="00EF0603">
      <w:pPr>
        <w:rPr>
          <w:rFonts w:ascii="Calibri" w:eastAsia="Calibri" w:hAnsi="Calibri" w:cs="Arial"/>
          <w:b/>
          <w:bCs/>
          <w:sz w:val="23"/>
          <w:szCs w:val="24"/>
        </w:rPr>
      </w:pPr>
    </w:p>
    <w:p w14:paraId="59ADAA7A" w14:textId="77777777" w:rsidR="00EF0603" w:rsidRPr="00F77301" w:rsidRDefault="00EF0603" w:rsidP="00EF0603">
      <w:pPr>
        <w:jc w:val="center"/>
        <w:rPr>
          <w:rFonts w:ascii="Calibri" w:eastAsia="Calibri" w:hAnsi="Calibri" w:cs="Arial"/>
          <w:b/>
          <w:bCs/>
          <w:sz w:val="23"/>
          <w:szCs w:val="24"/>
        </w:rPr>
      </w:pPr>
      <w:r w:rsidRPr="00C8676E">
        <w:rPr>
          <w:rFonts w:ascii="Calibri" w:hAnsi="Calibri" w:cs="Arial"/>
          <w:b/>
          <w:bCs/>
          <w:sz w:val="23"/>
          <w:szCs w:val="24"/>
        </w:rPr>
        <w:t>###</w:t>
      </w:r>
    </w:p>
    <w:p w14:paraId="1EF6628A" w14:textId="54106B0E" w:rsidR="003E5AB4" w:rsidRPr="00F77301" w:rsidRDefault="003E5AB4" w:rsidP="00F77301">
      <w:pPr>
        <w:jc w:val="center"/>
        <w:rPr>
          <w:rFonts w:ascii="Calibri" w:eastAsia="Calibri" w:hAnsi="Calibri" w:cs="Arial"/>
          <w:b/>
          <w:bCs/>
          <w:sz w:val="23"/>
          <w:szCs w:val="24"/>
        </w:rPr>
      </w:pPr>
    </w:p>
    <w:sectPr w:rsidR="003E5AB4" w:rsidRPr="00F77301" w:rsidSect="003E5AB4">
      <w:headerReference w:type="default" r:id="rId11"/>
      <w:footerReference w:type="default" r:id="rId12"/>
      <w:pgSz w:w="12240" w:h="15840"/>
      <w:pgMar w:top="1440" w:right="1440" w:bottom="1545" w:left="117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F0215" w14:textId="77777777" w:rsidR="008E4423" w:rsidRDefault="008E4423">
      <w:r>
        <w:separator/>
      </w:r>
    </w:p>
  </w:endnote>
  <w:endnote w:type="continuationSeparator" w:id="0">
    <w:p w14:paraId="60E60E8F" w14:textId="77777777" w:rsidR="008E4423" w:rsidRDefault="008E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36C75" w14:textId="77777777" w:rsidR="003E5AB4" w:rsidRDefault="003E5AB4" w:rsidP="003E5AB4">
    <w:pPr>
      <w:pStyle w:val="Footer"/>
      <w:tabs>
        <w:tab w:val="clear" w:pos="4680"/>
        <w:tab w:val="clear" w:pos="9360"/>
        <w:tab w:val="left" w:pos="18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62F60" w14:textId="77777777" w:rsidR="008E4423" w:rsidRDefault="008E4423">
      <w:r>
        <w:separator/>
      </w:r>
    </w:p>
  </w:footnote>
  <w:footnote w:type="continuationSeparator" w:id="0">
    <w:p w14:paraId="00B3843D" w14:textId="77777777" w:rsidR="008E4423" w:rsidRDefault="008E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3C73E" w14:textId="65590C86" w:rsidR="003E5AB4" w:rsidRDefault="00546AD5">
    <w:pPr>
      <w:pStyle w:val="Header"/>
      <w:spacing w:before="100"/>
      <w:jc w:val="center"/>
    </w:pPr>
    <w:r>
      <w:rPr>
        <w:noProof/>
      </w:rPr>
      <w:drawing>
        <wp:inline distT="0" distB="0" distL="0" distR="0" wp14:anchorId="24425F33" wp14:editId="746AB316">
          <wp:extent cx="790475" cy="38999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C_Group Brand Logo.jpg"/>
                  <pic:cNvPicPr/>
                </pic:nvPicPr>
                <pic:blipFill>
                  <a:blip r:embed="rId1"/>
                  <a:stretch>
                    <a:fillRect/>
                  </a:stretch>
                </pic:blipFill>
                <pic:spPr>
                  <a:xfrm>
                    <a:off x="0" y="0"/>
                    <a:ext cx="852499" cy="420597"/>
                  </a:xfrm>
                  <a:prstGeom prst="rect">
                    <a:avLst/>
                  </a:prstGeom>
                </pic:spPr>
              </pic:pic>
            </a:graphicData>
          </a:graphic>
        </wp:inline>
      </w:drawing>
    </w:r>
    <w:r w:rsidR="003E5AB4">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65BA1"/>
    <w:multiLevelType w:val="hybridMultilevel"/>
    <w:tmpl w:val="DC0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B0CFB"/>
    <w:multiLevelType w:val="hybridMultilevel"/>
    <w:tmpl w:val="0942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908AB"/>
    <w:multiLevelType w:val="hybridMultilevel"/>
    <w:tmpl w:val="39EE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18"/>
    <w:rsid w:val="000210DF"/>
    <w:rsid w:val="00025B56"/>
    <w:rsid w:val="000308AC"/>
    <w:rsid w:val="00044ADC"/>
    <w:rsid w:val="00054013"/>
    <w:rsid w:val="00066402"/>
    <w:rsid w:val="000731FB"/>
    <w:rsid w:val="00085B82"/>
    <w:rsid w:val="000925B5"/>
    <w:rsid w:val="000A23FC"/>
    <w:rsid w:val="000E010F"/>
    <w:rsid w:val="00125423"/>
    <w:rsid w:val="00127785"/>
    <w:rsid w:val="001606A5"/>
    <w:rsid w:val="00163464"/>
    <w:rsid w:val="001943A6"/>
    <w:rsid w:val="001D1549"/>
    <w:rsid w:val="001D33F4"/>
    <w:rsid w:val="001E1AC0"/>
    <w:rsid w:val="001E3507"/>
    <w:rsid w:val="0020064D"/>
    <w:rsid w:val="002578F6"/>
    <w:rsid w:val="0027085C"/>
    <w:rsid w:val="002A59B7"/>
    <w:rsid w:val="002B4583"/>
    <w:rsid w:val="002E75DF"/>
    <w:rsid w:val="002F22FA"/>
    <w:rsid w:val="002F4490"/>
    <w:rsid w:val="002F64A1"/>
    <w:rsid w:val="00320672"/>
    <w:rsid w:val="003625BE"/>
    <w:rsid w:val="003945A4"/>
    <w:rsid w:val="003A2CED"/>
    <w:rsid w:val="003C50A5"/>
    <w:rsid w:val="003C56AD"/>
    <w:rsid w:val="003E1867"/>
    <w:rsid w:val="003E5AB4"/>
    <w:rsid w:val="003E6409"/>
    <w:rsid w:val="003F0648"/>
    <w:rsid w:val="00423860"/>
    <w:rsid w:val="00485C18"/>
    <w:rsid w:val="004D521B"/>
    <w:rsid w:val="004E36F3"/>
    <w:rsid w:val="00546AD5"/>
    <w:rsid w:val="0056004B"/>
    <w:rsid w:val="00560AF6"/>
    <w:rsid w:val="0056393F"/>
    <w:rsid w:val="00570666"/>
    <w:rsid w:val="00584FCC"/>
    <w:rsid w:val="005E72B3"/>
    <w:rsid w:val="00633595"/>
    <w:rsid w:val="006A380B"/>
    <w:rsid w:val="006D25F2"/>
    <w:rsid w:val="007478CD"/>
    <w:rsid w:val="007A5F0F"/>
    <w:rsid w:val="007B352E"/>
    <w:rsid w:val="007C52B2"/>
    <w:rsid w:val="00811264"/>
    <w:rsid w:val="00876ADB"/>
    <w:rsid w:val="008A4FC2"/>
    <w:rsid w:val="008D6B02"/>
    <w:rsid w:val="008E4423"/>
    <w:rsid w:val="008F2F62"/>
    <w:rsid w:val="009276DC"/>
    <w:rsid w:val="009440B6"/>
    <w:rsid w:val="0097097B"/>
    <w:rsid w:val="0097223D"/>
    <w:rsid w:val="009904AE"/>
    <w:rsid w:val="009A0BB8"/>
    <w:rsid w:val="009C3124"/>
    <w:rsid w:val="00A10E37"/>
    <w:rsid w:val="00A27C38"/>
    <w:rsid w:val="00A367F2"/>
    <w:rsid w:val="00A46B27"/>
    <w:rsid w:val="00A8012B"/>
    <w:rsid w:val="00AE2EB8"/>
    <w:rsid w:val="00B320AD"/>
    <w:rsid w:val="00B62E44"/>
    <w:rsid w:val="00B654A1"/>
    <w:rsid w:val="00B750C4"/>
    <w:rsid w:val="00B75B04"/>
    <w:rsid w:val="00B86A97"/>
    <w:rsid w:val="00B96FF6"/>
    <w:rsid w:val="00BC76F2"/>
    <w:rsid w:val="00C025A9"/>
    <w:rsid w:val="00C570C8"/>
    <w:rsid w:val="00C8013C"/>
    <w:rsid w:val="00C83351"/>
    <w:rsid w:val="00C9577A"/>
    <w:rsid w:val="00CA41E4"/>
    <w:rsid w:val="00CB02B7"/>
    <w:rsid w:val="00CB15F4"/>
    <w:rsid w:val="00D00BAB"/>
    <w:rsid w:val="00D46752"/>
    <w:rsid w:val="00D8029B"/>
    <w:rsid w:val="00DC1D9B"/>
    <w:rsid w:val="00DC3818"/>
    <w:rsid w:val="00DE7496"/>
    <w:rsid w:val="00E108E6"/>
    <w:rsid w:val="00E1323B"/>
    <w:rsid w:val="00E531C8"/>
    <w:rsid w:val="00EB6177"/>
    <w:rsid w:val="00ED76D5"/>
    <w:rsid w:val="00EF0603"/>
    <w:rsid w:val="00F01F66"/>
    <w:rsid w:val="00F24045"/>
    <w:rsid w:val="00F62366"/>
    <w:rsid w:val="00F77301"/>
    <w:rsid w:val="00FB6525"/>
    <w:rsid w:val="00FB7C36"/>
    <w:rsid w:val="00FD0345"/>
    <w:rsid w:val="00FE6695"/>
    <w:rsid w:val="00FF2A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E8754"/>
  <w15:chartTrackingRefBased/>
  <w15:docId w15:val="{BD7C80D3-055F-3A4E-B8F9-57D72CD0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818"/>
    <w:pPr>
      <w:widowControl w:val="0"/>
      <w:pBdr>
        <w:top w:val="nil"/>
        <w:left w:val="nil"/>
        <w:bottom w:val="nil"/>
        <w:right w:val="nil"/>
        <w:between w:val="nil"/>
        <w:bar w:val="nil"/>
      </w:pBdr>
      <w:jc w:val="both"/>
    </w:pPr>
    <w:rPr>
      <w:rFonts w:ascii="Century" w:hAnsi="Century" w:cs="Arial Unicode MS"/>
      <w:color w:val="000000"/>
      <w:kern w:val="2"/>
      <w:sz w:val="21"/>
      <w:szCs w:val="21"/>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3818"/>
    <w:rPr>
      <w:u w:val="single"/>
    </w:rPr>
  </w:style>
  <w:style w:type="paragraph" w:styleId="Header">
    <w:name w:val="header"/>
    <w:rsid w:val="00DC3818"/>
    <w:pPr>
      <w:pBdr>
        <w:top w:val="nil"/>
        <w:left w:val="nil"/>
        <w:bottom w:val="nil"/>
        <w:right w:val="nil"/>
        <w:between w:val="nil"/>
        <w:bar w:val="nil"/>
      </w:pBdr>
      <w:tabs>
        <w:tab w:val="center" w:pos="4680"/>
        <w:tab w:val="right" w:pos="9360"/>
      </w:tabs>
    </w:pPr>
    <w:rPr>
      <w:rFonts w:ascii="Calibri" w:hAnsi="Calibri" w:cs="Arial Unicode MS"/>
      <w:color w:val="000000"/>
      <w:sz w:val="22"/>
      <w:szCs w:val="22"/>
      <w:u w:color="000000"/>
      <w:bdr w:val="nil"/>
    </w:rPr>
  </w:style>
  <w:style w:type="paragraph" w:styleId="Footer">
    <w:name w:val="footer"/>
    <w:rsid w:val="00DC3818"/>
    <w:pPr>
      <w:pBdr>
        <w:top w:val="nil"/>
        <w:left w:val="nil"/>
        <w:bottom w:val="nil"/>
        <w:right w:val="nil"/>
        <w:between w:val="nil"/>
        <w:bar w:val="nil"/>
      </w:pBdr>
      <w:tabs>
        <w:tab w:val="center" w:pos="4680"/>
        <w:tab w:val="right" w:pos="9360"/>
      </w:tabs>
    </w:pPr>
    <w:rPr>
      <w:rFonts w:ascii="Calibri" w:eastAsia="Calibri" w:hAnsi="Calibri" w:cs="Calibri"/>
      <w:color w:val="000000"/>
      <w:sz w:val="22"/>
      <w:szCs w:val="22"/>
      <w:u w:color="000000"/>
      <w:bdr w:val="nil"/>
    </w:rPr>
  </w:style>
  <w:style w:type="character" w:styleId="FollowedHyperlink">
    <w:name w:val="FollowedHyperlink"/>
    <w:uiPriority w:val="99"/>
    <w:semiHidden/>
    <w:unhideWhenUsed/>
    <w:rsid w:val="00F039BE"/>
    <w:rPr>
      <w:color w:val="800080"/>
      <w:u w:val="single"/>
    </w:rPr>
  </w:style>
  <w:style w:type="character" w:styleId="CommentReference">
    <w:name w:val="annotation reference"/>
    <w:uiPriority w:val="99"/>
    <w:semiHidden/>
    <w:unhideWhenUsed/>
    <w:rsid w:val="00FC1BB3"/>
    <w:rPr>
      <w:sz w:val="16"/>
      <w:szCs w:val="16"/>
    </w:rPr>
  </w:style>
  <w:style w:type="paragraph" w:styleId="CommentText">
    <w:name w:val="annotation text"/>
    <w:basedOn w:val="Normal"/>
    <w:link w:val="CommentTextChar"/>
    <w:uiPriority w:val="99"/>
    <w:semiHidden/>
    <w:unhideWhenUsed/>
    <w:rsid w:val="00FC1BB3"/>
    <w:rPr>
      <w:rFonts w:cs="Times New Roman"/>
      <w:sz w:val="20"/>
      <w:szCs w:val="20"/>
      <w:lang w:val="x-none" w:eastAsia="x-none"/>
    </w:rPr>
  </w:style>
  <w:style w:type="character" w:customStyle="1" w:styleId="CommentTextChar">
    <w:name w:val="Comment Text Char"/>
    <w:link w:val="CommentText"/>
    <w:uiPriority w:val="99"/>
    <w:semiHidden/>
    <w:rsid w:val="00FC1BB3"/>
    <w:rPr>
      <w:rFonts w:ascii="Century" w:hAnsi="Century" w:cs="Arial Unicode MS"/>
      <w:color w:val="000000"/>
      <w:kern w:val="2"/>
      <w:u w:color="000000"/>
      <w:bdr w:val="nil"/>
    </w:rPr>
  </w:style>
  <w:style w:type="paragraph" w:styleId="CommentSubject">
    <w:name w:val="annotation subject"/>
    <w:basedOn w:val="CommentText"/>
    <w:next w:val="CommentText"/>
    <w:link w:val="CommentSubjectChar"/>
    <w:uiPriority w:val="99"/>
    <w:semiHidden/>
    <w:unhideWhenUsed/>
    <w:rsid w:val="00FC1BB3"/>
    <w:rPr>
      <w:b/>
      <w:bCs/>
    </w:rPr>
  </w:style>
  <w:style w:type="character" w:customStyle="1" w:styleId="CommentSubjectChar">
    <w:name w:val="Comment Subject Char"/>
    <w:link w:val="CommentSubject"/>
    <w:uiPriority w:val="99"/>
    <w:semiHidden/>
    <w:rsid w:val="00FC1BB3"/>
    <w:rPr>
      <w:rFonts w:ascii="Century" w:hAnsi="Century" w:cs="Arial Unicode MS"/>
      <w:b/>
      <w:bCs/>
      <w:color w:val="000000"/>
      <w:kern w:val="2"/>
      <w:u w:color="000000"/>
      <w:bdr w:val="nil"/>
    </w:rPr>
  </w:style>
  <w:style w:type="paragraph" w:styleId="BalloonText">
    <w:name w:val="Balloon Text"/>
    <w:basedOn w:val="Normal"/>
    <w:link w:val="BalloonTextChar"/>
    <w:uiPriority w:val="99"/>
    <w:semiHidden/>
    <w:unhideWhenUsed/>
    <w:rsid w:val="00FC1BB3"/>
    <w:rPr>
      <w:rFonts w:ascii="Tahoma" w:hAnsi="Tahoma" w:cs="Times New Roman"/>
      <w:sz w:val="16"/>
      <w:szCs w:val="16"/>
      <w:lang w:val="x-none" w:eastAsia="x-none"/>
    </w:rPr>
  </w:style>
  <w:style w:type="character" w:customStyle="1" w:styleId="BalloonTextChar">
    <w:name w:val="Balloon Text Char"/>
    <w:link w:val="BalloonText"/>
    <w:uiPriority w:val="99"/>
    <w:semiHidden/>
    <w:rsid w:val="00FC1BB3"/>
    <w:rPr>
      <w:rFonts w:ascii="Tahoma" w:hAnsi="Tahoma" w:cs="Tahoma"/>
      <w:color w:val="000000"/>
      <w:kern w:val="2"/>
      <w:sz w:val="16"/>
      <w:szCs w:val="16"/>
      <w:u w:color="000000"/>
      <w:bdr w:val="nil"/>
    </w:rPr>
  </w:style>
  <w:style w:type="character" w:styleId="UnresolvedMention">
    <w:name w:val="Unresolved Mention"/>
    <w:uiPriority w:val="99"/>
    <w:semiHidden/>
    <w:unhideWhenUsed/>
    <w:rsid w:val="003C50A5"/>
    <w:rPr>
      <w:color w:val="605E5C"/>
      <w:shd w:val="clear" w:color="auto" w:fill="E1DFDD"/>
    </w:rPr>
  </w:style>
  <w:style w:type="paragraph" w:styleId="Revision">
    <w:name w:val="Revision"/>
    <w:hidden/>
    <w:rsid w:val="00AE2EB8"/>
    <w:rPr>
      <w:rFonts w:ascii="Century" w:hAnsi="Century" w:cs="Arial Unicode MS"/>
      <w:color w:val="000000"/>
      <w:kern w:val="2"/>
      <w:sz w:val="21"/>
      <w:szCs w:val="21"/>
      <w:u w:color="000000"/>
      <w:bdr w:val="nil"/>
    </w:rPr>
  </w:style>
  <w:style w:type="paragraph" w:styleId="ListParagraph">
    <w:name w:val="List Paragraph"/>
    <w:basedOn w:val="Normal"/>
    <w:rsid w:val="00CB0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7159">
      <w:bodyDiv w:val="1"/>
      <w:marLeft w:val="0"/>
      <w:marRight w:val="0"/>
      <w:marTop w:val="0"/>
      <w:marBottom w:val="0"/>
      <w:divBdr>
        <w:top w:val="none" w:sz="0" w:space="0" w:color="auto"/>
        <w:left w:val="none" w:sz="0" w:space="0" w:color="auto"/>
        <w:bottom w:val="none" w:sz="0" w:space="0" w:color="auto"/>
        <w:right w:val="none" w:sz="0" w:space="0" w:color="auto"/>
      </w:divBdr>
    </w:div>
    <w:div w:id="3818290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20%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gcglass.com" TargetMode="External"/><Relationship Id="rId4" Type="http://schemas.openxmlformats.org/officeDocument/2006/relationships/settings" Target="settings.xml"/><Relationship Id="rId9" Type="http://schemas.openxmlformats.org/officeDocument/2006/relationships/hyperlink" Target="http://www.lopressroom.com/agc/mo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5B8FE-08D2-734E-97B2-089EE272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3900</CharactersWithSpaces>
  <SharedDoc>false</SharedDoc>
  <HLinks>
    <vt:vector size="24" baseType="variant">
      <vt:variant>
        <vt:i4>5767244</vt:i4>
      </vt:variant>
      <vt:variant>
        <vt:i4>9</vt:i4>
      </vt:variant>
      <vt:variant>
        <vt:i4>0</vt:i4>
      </vt:variant>
      <vt:variant>
        <vt:i4>5</vt:i4>
      </vt:variant>
      <vt:variant>
        <vt:lpwstr>http://www.agcglass.com/</vt:lpwstr>
      </vt:variant>
      <vt:variant>
        <vt:lpwstr/>
      </vt:variant>
      <vt:variant>
        <vt:i4>5767244</vt:i4>
      </vt:variant>
      <vt:variant>
        <vt:i4>6</vt:i4>
      </vt:variant>
      <vt:variant>
        <vt:i4>0</vt:i4>
      </vt:variant>
      <vt:variant>
        <vt:i4>5</vt:i4>
      </vt:variant>
      <vt:variant>
        <vt:lpwstr>http://www.agcglass.com/</vt:lpwstr>
      </vt:variant>
      <vt:variant>
        <vt:lpwstr/>
      </vt:variant>
      <vt:variant>
        <vt:i4>2883697</vt:i4>
      </vt:variant>
      <vt:variant>
        <vt:i4>3</vt:i4>
      </vt:variant>
      <vt:variant>
        <vt:i4>0</vt:i4>
      </vt:variant>
      <vt:variant>
        <vt:i4>5</vt:i4>
      </vt:variant>
      <vt:variant>
        <vt:lpwstr>http://www.lopressroom.com/agc/aia-2019</vt:lpwstr>
      </vt:variant>
      <vt:variant>
        <vt:lpwstr/>
      </vt:variant>
      <vt:variant>
        <vt:i4>6750229</vt:i4>
      </vt:variant>
      <vt:variant>
        <vt:i4>0</vt:i4>
      </vt:variant>
      <vt:variant>
        <vt:i4>0</vt:i4>
      </vt:variant>
      <vt:variant>
        <vt:i4>5</vt:i4>
      </vt:variant>
      <vt:variant>
        <vt:lpwstr>mailto:nick.murosky@larsonobrien.com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Murosky</dc:creator>
  <cp:keywords/>
  <cp:lastModifiedBy>Miriam Lamey</cp:lastModifiedBy>
  <cp:revision>2</cp:revision>
  <dcterms:created xsi:type="dcterms:W3CDTF">2019-12-12T13:20:00Z</dcterms:created>
  <dcterms:modified xsi:type="dcterms:W3CDTF">2019-12-12T13:20:00Z</dcterms:modified>
</cp:coreProperties>
</file>